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64F8" w14:textId="77777777" w:rsidR="00165AC4" w:rsidRPr="00EF3DE2" w:rsidRDefault="00165AC4" w:rsidP="00165AC4">
      <w:pPr>
        <w:jc w:val="center"/>
        <w:rPr>
          <w:rFonts w:ascii="Arial" w:hAnsi="Arial" w:cs="Arial"/>
          <w:b/>
          <w:sz w:val="32"/>
          <w:szCs w:val="32"/>
          <w:lang w:val="it-IT"/>
        </w:rPr>
      </w:pPr>
      <w:r w:rsidRPr="00EF3DE2">
        <w:rPr>
          <w:rFonts w:ascii="Arial" w:hAnsi="Arial" w:cs="Arial"/>
          <w:b/>
          <w:sz w:val="32"/>
          <w:szCs w:val="32"/>
          <w:lang w:val="it-IT"/>
        </w:rPr>
        <w:t>CONDIZIONI GENERALI DI VENDITA</w:t>
      </w:r>
    </w:p>
    <w:p w14:paraId="643B47E6" w14:textId="1C4E96A1" w:rsidR="00165AC4" w:rsidRPr="00EF3DE2" w:rsidRDefault="00165AC4" w:rsidP="00165AC4">
      <w:pPr>
        <w:jc w:val="center"/>
        <w:rPr>
          <w:rFonts w:ascii="Arial" w:hAnsi="Arial" w:cs="Arial"/>
          <w:bCs/>
          <w:lang w:val="it-IT"/>
        </w:rPr>
      </w:pPr>
      <w:r w:rsidRPr="00EF3DE2">
        <w:rPr>
          <w:rFonts w:ascii="Arial" w:hAnsi="Arial" w:cs="Arial"/>
          <w:bCs/>
          <w:lang w:val="it-IT"/>
        </w:rPr>
        <w:t>vigenti in VIDOK Sp. z o.o., con sede a Rudna Mała.</w:t>
      </w:r>
    </w:p>
    <w:p w14:paraId="51421E44" w14:textId="77777777" w:rsidR="00165AC4" w:rsidRPr="00EF3DE2" w:rsidRDefault="00165AC4" w:rsidP="00165AC4">
      <w:pPr>
        <w:jc w:val="both"/>
        <w:rPr>
          <w:rFonts w:ascii="Arial" w:hAnsi="Arial" w:cs="Arial"/>
          <w:b/>
          <w:sz w:val="15"/>
          <w:szCs w:val="15"/>
          <w:u w:val="single"/>
          <w:lang w:val="it-IT"/>
        </w:rPr>
      </w:pPr>
    </w:p>
    <w:p w14:paraId="708FFD21" w14:textId="77777777" w:rsidR="00165AC4" w:rsidRPr="00EF3DE2" w:rsidRDefault="00165AC4" w:rsidP="00165AC4">
      <w:pPr>
        <w:jc w:val="both"/>
        <w:rPr>
          <w:rFonts w:ascii="Arial" w:hAnsi="Arial" w:cs="Arial"/>
          <w:b/>
          <w:sz w:val="15"/>
          <w:szCs w:val="15"/>
          <w:u w:val="single"/>
          <w:lang w:val="it-IT"/>
        </w:rPr>
      </w:pPr>
      <w:r w:rsidRPr="00EF3DE2">
        <w:rPr>
          <w:rFonts w:ascii="Arial" w:hAnsi="Arial" w:cs="Arial"/>
          <w:b/>
          <w:sz w:val="15"/>
          <w:szCs w:val="15"/>
          <w:u w:val="single"/>
          <w:lang w:val="it-IT"/>
        </w:rPr>
        <w:t>I. Disposizioni generali:</w:t>
      </w:r>
    </w:p>
    <w:p w14:paraId="085986CC" w14:textId="217E66CC" w:rsidR="00165AC4" w:rsidRPr="00EF3DE2" w:rsidRDefault="00165AC4" w:rsidP="00165AC4">
      <w:pPr>
        <w:ind w:right="-12"/>
        <w:jc w:val="both"/>
        <w:rPr>
          <w:rFonts w:ascii="Arial" w:hAnsi="Arial" w:cs="Arial"/>
          <w:sz w:val="15"/>
          <w:szCs w:val="15"/>
          <w:lang w:val="it-IT"/>
        </w:rPr>
      </w:pPr>
      <w:r w:rsidRPr="00EF3DE2">
        <w:rPr>
          <w:rFonts w:ascii="Arial" w:hAnsi="Arial" w:cs="Arial"/>
          <w:sz w:val="15"/>
          <w:szCs w:val="15"/>
          <w:lang w:val="it-IT"/>
        </w:rPr>
        <w:t xml:space="preserve">Le condizioni generali di vendita (di seguito denominate “CGV”) stabiliscono le norme per concludere i contratti al fine di attuare il progetto da parte di VIDOK sp. z o.o. con sede a Rudna Mała 75, 36-054 Mrowla, iscritta al registro </w:t>
      </w:r>
      <w:r w:rsidR="00EF3DE2" w:rsidRPr="00EF3DE2">
        <w:rPr>
          <w:rFonts w:ascii="Arial" w:hAnsi="Arial" w:cs="Arial"/>
          <w:sz w:val="15"/>
          <w:szCs w:val="15"/>
          <w:lang w:val="it-IT"/>
        </w:rPr>
        <w:t>d</w:t>
      </w:r>
      <w:r w:rsidR="00EF3DE2">
        <w:rPr>
          <w:rFonts w:ascii="Arial" w:hAnsi="Arial" w:cs="Arial"/>
          <w:sz w:val="15"/>
          <w:szCs w:val="15"/>
          <w:lang w:val="it-IT"/>
        </w:rPr>
        <w:t>elle imprese</w:t>
      </w:r>
      <w:r w:rsidRPr="00EF3DE2">
        <w:rPr>
          <w:rFonts w:ascii="Arial" w:hAnsi="Arial" w:cs="Arial"/>
          <w:sz w:val="15"/>
          <w:szCs w:val="15"/>
          <w:lang w:val="it-IT"/>
        </w:rPr>
        <w:t xml:space="preserve"> del Registro Giudiziario Nazionale tenuto dal Tribunale Distrettuale</w:t>
      </w:r>
      <w:r w:rsidRPr="00EF3DE2">
        <w:rPr>
          <w:rFonts w:ascii="Arial" w:hAnsi="Arial" w:cs="Arial"/>
          <w:sz w:val="15"/>
          <w:szCs w:val="15"/>
          <w:lang w:val="it-IT"/>
        </w:rPr>
        <w:br/>
        <w:t>di Rzeszów, XII Sezione Economica del Registro Giudiziario Nazionale al numero 0000191980, NIP: 8131086710, con capitale sociale</w:t>
      </w:r>
      <w:r w:rsidRPr="00EF3DE2">
        <w:rPr>
          <w:rFonts w:ascii="Arial" w:hAnsi="Arial" w:cs="Arial"/>
          <w:sz w:val="15"/>
          <w:szCs w:val="15"/>
          <w:lang w:val="it-IT"/>
        </w:rPr>
        <w:br/>
        <w:t>per un importo di 11 606 000,00 PLN (di seguito denominato “VIDOK”) CGV sono parte integrante di tutti i contratti per la realizzazione del progetto, di cui VIDOK è la parte, a meno che le parti del contratto per la realizzazione del progetto non abbiano concordato diversamente per iscritto.</w:t>
      </w:r>
    </w:p>
    <w:p w14:paraId="6D94E81E" w14:textId="77777777" w:rsidR="00165AC4" w:rsidRPr="00EF3DE2" w:rsidRDefault="00165AC4" w:rsidP="00165AC4">
      <w:pPr>
        <w:jc w:val="both"/>
        <w:rPr>
          <w:rFonts w:ascii="Arial" w:hAnsi="Arial" w:cs="Arial"/>
          <w:sz w:val="15"/>
          <w:szCs w:val="15"/>
          <w:lang w:val="it-IT"/>
        </w:rPr>
      </w:pPr>
    </w:p>
    <w:p w14:paraId="0499C6F4" w14:textId="77777777" w:rsidR="00165AC4" w:rsidRPr="00EF3DE2" w:rsidRDefault="00165AC4" w:rsidP="00165AC4">
      <w:pPr>
        <w:jc w:val="both"/>
        <w:rPr>
          <w:rFonts w:ascii="Arial" w:hAnsi="Arial" w:cs="Arial"/>
          <w:b/>
          <w:sz w:val="15"/>
          <w:szCs w:val="15"/>
          <w:u w:val="single"/>
          <w:lang w:val="it-IT"/>
        </w:rPr>
      </w:pPr>
      <w:r w:rsidRPr="00EF3DE2">
        <w:rPr>
          <w:rFonts w:ascii="Arial" w:hAnsi="Arial" w:cs="Arial"/>
          <w:b/>
          <w:sz w:val="15"/>
          <w:szCs w:val="15"/>
          <w:u w:val="single"/>
          <w:lang w:val="it-IT"/>
        </w:rPr>
        <w:t>II. La conclusione del contratto per la realizzazione del progetto:</w:t>
      </w:r>
    </w:p>
    <w:p w14:paraId="71241AD3" w14:textId="77777777" w:rsidR="001F5C8A"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La presentazione del progetto all’Acquirente non costituisce un’offerta ai sensi del Codice civile, ma solo un invito ad effettuare l’ordine. Il contratto per la realizzazione del progetto viene concluso al momento in cui VIDOK accetta l’esecuzione dell’ordine legato al  progetto presentato per iscritto da parte dell’Acquirente.</w:t>
      </w:r>
    </w:p>
    <w:p w14:paraId="1A724274" w14:textId="60567DC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br/>
        <w:t>Il contratto per la realizzazione del progetto è in vigore con le CGV e non può essere modificato sulla base della concessione all’Acquirente delle condizioni speciali di acquisto.</w:t>
      </w:r>
    </w:p>
    <w:p w14:paraId="2C6C1E61" w14:textId="77777777" w:rsidR="00165AC4" w:rsidRPr="00EF3DE2" w:rsidRDefault="00165AC4" w:rsidP="00165AC4">
      <w:pPr>
        <w:jc w:val="both"/>
        <w:rPr>
          <w:rFonts w:ascii="Arial" w:hAnsi="Arial" w:cs="Arial"/>
          <w:sz w:val="15"/>
          <w:szCs w:val="15"/>
          <w:lang w:val="it-IT"/>
        </w:rPr>
      </w:pPr>
    </w:p>
    <w:p w14:paraId="4AD63898" w14:textId="77777777" w:rsidR="00165AC4" w:rsidRPr="00EF3DE2" w:rsidRDefault="00165AC4" w:rsidP="00165AC4">
      <w:pPr>
        <w:jc w:val="both"/>
        <w:rPr>
          <w:rFonts w:ascii="Arial" w:hAnsi="Arial" w:cs="Arial"/>
          <w:b/>
          <w:sz w:val="15"/>
          <w:szCs w:val="15"/>
          <w:u w:val="single"/>
          <w:lang w:val="it-IT"/>
        </w:rPr>
      </w:pPr>
      <w:r w:rsidRPr="00EF3DE2">
        <w:rPr>
          <w:rFonts w:ascii="Arial" w:hAnsi="Arial" w:cs="Arial"/>
          <w:b/>
          <w:sz w:val="15"/>
          <w:szCs w:val="15"/>
          <w:u w:val="single"/>
          <w:lang w:val="it-IT"/>
        </w:rPr>
        <w:t>III. Termini e condizioni di consegna e montaggio:</w:t>
      </w:r>
    </w:p>
    <w:p w14:paraId="1745F264"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Il contratto per la realizzazione del progetto specifica i diritti e gli obblighi delle parti di tale contratto, in particolare l’oggetto del contratto e il suo valore.</w:t>
      </w:r>
      <w:r w:rsidRPr="00EF3DE2">
        <w:rPr>
          <w:rFonts w:ascii="Arial" w:hAnsi="Arial" w:cs="Arial"/>
          <w:sz w:val="15"/>
          <w:szCs w:val="15"/>
          <w:lang w:val="it-IT"/>
        </w:rPr>
        <w:br/>
        <w:t>Sulla base del contratto per la realizzazione del progetto, VIDOK si impegna, alle condizioni specificate nel contratto per la realizzazione del progetto, a consegnare all’Acquirente le merci definite nel contratto per la realizzazione del progetto o/e ad eseguire i lavori di costruzione e montaggio nel luogo indicato in tale contratto.</w:t>
      </w:r>
    </w:p>
    <w:p w14:paraId="7170B1A1" w14:textId="77777777" w:rsidR="00165AC4" w:rsidRPr="00EF3DE2" w:rsidRDefault="00165AC4" w:rsidP="00165AC4">
      <w:pPr>
        <w:jc w:val="both"/>
        <w:rPr>
          <w:rFonts w:ascii="Arial" w:hAnsi="Arial" w:cs="Arial"/>
          <w:sz w:val="15"/>
          <w:szCs w:val="15"/>
          <w:lang w:val="it-IT"/>
        </w:rPr>
      </w:pPr>
    </w:p>
    <w:p w14:paraId="0B5B5C63"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 xml:space="preserve">La consegna di merce è effettuata franco magazzino di VIDOK a Rudna Mała. I servizi elencati nel contratto per la realizzazione del progetto vengono eseguiti nel luogo specificato nel contratto per la realizzazione del progetto entro il termine ivi indicato. </w:t>
      </w:r>
    </w:p>
    <w:p w14:paraId="4AF3EED9" w14:textId="77777777" w:rsidR="00165AC4" w:rsidRPr="00EF3DE2" w:rsidRDefault="00165AC4" w:rsidP="00165AC4">
      <w:pPr>
        <w:jc w:val="both"/>
        <w:rPr>
          <w:rFonts w:ascii="Arial" w:hAnsi="Arial" w:cs="Arial"/>
          <w:sz w:val="15"/>
          <w:szCs w:val="15"/>
          <w:lang w:val="it-IT"/>
        </w:rPr>
      </w:pPr>
    </w:p>
    <w:p w14:paraId="0B1ECD1B" w14:textId="1011377D"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 xml:space="preserve">Le parti del contratto per la realizzazione del progetto o loro rappresentanti redigono un protocollo scritto per quanto riguarda l’accettazione dell’oggetto del contratto per la realizzazione del progetto. In caso di accertamento di difetti le parti fissano una nuova data per l’accettazione dell’oggetto del contratto per la realizzazione del progetto, tuttavia, non superiore a 14 giorni dopo la data originale. </w:t>
      </w:r>
    </w:p>
    <w:p w14:paraId="37AF4938" w14:textId="77777777" w:rsidR="00165AC4" w:rsidRPr="00EF3DE2" w:rsidRDefault="00165AC4" w:rsidP="00165AC4">
      <w:pPr>
        <w:jc w:val="both"/>
        <w:rPr>
          <w:rFonts w:ascii="Arial" w:hAnsi="Arial" w:cs="Arial"/>
          <w:sz w:val="15"/>
          <w:szCs w:val="15"/>
          <w:lang w:val="it-IT"/>
        </w:rPr>
      </w:pPr>
    </w:p>
    <w:p w14:paraId="7DE51625" w14:textId="77777777" w:rsidR="001F5C8A"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 xml:space="preserve">Nel caso in cui l’Acquirente non ritira la merce ordinata o non accetta i servizi prestati entro il termine stabilito, VIDOK, dopo aver inviato l’intimazione scritta all’Acquirente che, tuttavia, non è andata a buon fine, è autorizzato ad effettuare l’accettazione dell’oggetto del contratto. Le disposizioni della frase precedente non si applicano ai contratti per la realizzazione del progetto con il Consumatore (ovvero un Acquirente che è persona fisica che stipula il contratto per la realizzazione del progetto con lo scopo non direttamente legato all’attività economica o professionale, di seguito denominato “Consumatore”). </w:t>
      </w:r>
    </w:p>
    <w:p w14:paraId="14D719BE" w14:textId="77777777" w:rsidR="001F5C8A" w:rsidRPr="00EF3DE2" w:rsidRDefault="001F5C8A" w:rsidP="00165AC4">
      <w:pPr>
        <w:jc w:val="both"/>
        <w:rPr>
          <w:rFonts w:ascii="Arial" w:hAnsi="Arial" w:cs="Arial"/>
          <w:sz w:val="15"/>
          <w:szCs w:val="15"/>
          <w:lang w:val="it-IT"/>
        </w:rPr>
      </w:pPr>
    </w:p>
    <w:p w14:paraId="5A98BCF6" w14:textId="588F8466"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 xml:space="preserve">Ai fini delle presenti Condizioni Generali, è considerata Consumatore anche una persona fisica che conclude un contratto direttamente connesso alla propria attività economica, quando il contenuto di questo contratto dimostra che non può concedere per essa la natura professionale, risultante in particolare dall’oggetto della sua attività economica, resa disponibile sulla base delle disposizioni nell’ambito del Registro Centrale e delle Informazioni sulle Attività Economiche. </w:t>
      </w:r>
    </w:p>
    <w:p w14:paraId="30961E7B" w14:textId="77777777" w:rsidR="00165AC4" w:rsidRPr="00EF3DE2" w:rsidRDefault="00165AC4" w:rsidP="00165AC4">
      <w:pPr>
        <w:jc w:val="both"/>
        <w:rPr>
          <w:rFonts w:ascii="Arial" w:hAnsi="Arial" w:cs="Arial"/>
          <w:sz w:val="15"/>
          <w:szCs w:val="15"/>
          <w:lang w:val="it-IT"/>
        </w:rPr>
      </w:pPr>
    </w:p>
    <w:p w14:paraId="0A1C2ADB" w14:textId="1B035BF4" w:rsidR="00165AC4" w:rsidRDefault="00165AC4" w:rsidP="00165AC4">
      <w:pPr>
        <w:jc w:val="both"/>
        <w:rPr>
          <w:rFonts w:ascii="Arial" w:hAnsi="Arial" w:cs="Arial"/>
          <w:sz w:val="15"/>
          <w:szCs w:val="15"/>
        </w:rPr>
      </w:pPr>
      <w:r>
        <w:rPr>
          <w:rFonts w:ascii="Arial" w:hAnsi="Arial" w:cs="Arial"/>
          <w:sz w:val="15"/>
          <w:szCs w:val="15"/>
        </w:rPr>
        <w:t>Nel caso in cui:</w:t>
      </w:r>
    </w:p>
    <w:p w14:paraId="6AEB4F84" w14:textId="77777777" w:rsidR="001F5C8A" w:rsidRDefault="001F5C8A" w:rsidP="00165AC4">
      <w:pPr>
        <w:jc w:val="both"/>
        <w:rPr>
          <w:rFonts w:ascii="Arial" w:hAnsi="Arial" w:cs="Arial"/>
          <w:sz w:val="15"/>
          <w:szCs w:val="15"/>
        </w:rPr>
      </w:pPr>
    </w:p>
    <w:p w14:paraId="75A4C2AF" w14:textId="77777777" w:rsidR="00165AC4" w:rsidRPr="00EF3DE2" w:rsidRDefault="00165AC4" w:rsidP="00165AC4">
      <w:pPr>
        <w:pStyle w:val="Akapitzlist"/>
        <w:numPr>
          <w:ilvl w:val="0"/>
          <w:numId w:val="1"/>
        </w:numPr>
        <w:jc w:val="both"/>
        <w:rPr>
          <w:rFonts w:ascii="Arial" w:hAnsi="Arial" w:cs="Arial"/>
          <w:sz w:val="15"/>
          <w:szCs w:val="15"/>
          <w:lang w:val="it-IT"/>
        </w:rPr>
      </w:pPr>
      <w:r w:rsidRPr="00EF3DE2">
        <w:rPr>
          <w:rFonts w:ascii="Arial" w:hAnsi="Arial" w:cs="Arial"/>
          <w:sz w:val="15"/>
          <w:szCs w:val="15"/>
          <w:lang w:val="it-IT"/>
        </w:rPr>
        <w:t>non è possibile montare gli infissi entro il termine definito nel contratto per colpa dell’Acquirente (es. avanzamento dei lavori di costruzione insufficiente) o</w:t>
      </w:r>
    </w:p>
    <w:p w14:paraId="4CCDBD71" w14:textId="77777777" w:rsidR="00165AC4" w:rsidRPr="00EF3DE2" w:rsidRDefault="00165AC4" w:rsidP="00165AC4">
      <w:pPr>
        <w:pStyle w:val="Akapitzlist"/>
        <w:numPr>
          <w:ilvl w:val="0"/>
          <w:numId w:val="1"/>
        </w:numPr>
        <w:jc w:val="both"/>
        <w:rPr>
          <w:rFonts w:ascii="Arial" w:hAnsi="Arial" w:cs="Arial"/>
          <w:sz w:val="15"/>
          <w:szCs w:val="15"/>
          <w:lang w:val="it-IT"/>
        </w:rPr>
      </w:pPr>
      <w:r w:rsidRPr="00EF3DE2">
        <w:rPr>
          <w:rFonts w:ascii="Arial" w:hAnsi="Arial" w:cs="Arial"/>
          <w:sz w:val="15"/>
          <w:szCs w:val="15"/>
          <w:lang w:val="it-IT"/>
        </w:rPr>
        <w:t>l’Acquirente non ritira infondatamente gli infissi realizzati nella sede di VIDOK o rifiuta di accettare gli infissi in un luogo precedentemente concordato (riguarda i contratti che non includono il montaggio degli infissi),</w:t>
      </w:r>
    </w:p>
    <w:p w14:paraId="0BE97A49" w14:textId="77777777" w:rsidR="00165AC4" w:rsidRPr="00EF3DE2" w:rsidRDefault="00165AC4" w:rsidP="00165AC4">
      <w:pPr>
        <w:pStyle w:val="Akapitzlist"/>
        <w:ind w:left="760"/>
        <w:jc w:val="both"/>
        <w:rPr>
          <w:rFonts w:ascii="Arial" w:hAnsi="Arial" w:cs="Arial"/>
          <w:sz w:val="15"/>
          <w:szCs w:val="15"/>
          <w:lang w:val="it-IT"/>
        </w:rPr>
      </w:pPr>
    </w:p>
    <w:p w14:paraId="1704FB05"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VIDOK immagazzina gli infissi realizzati fino a quando non potranno essere montati o consegnati all’Acquirente. All’Acquirente saranno addebitati i costi ragionevoli di immagazzinamento degli infissi. Se il ritardo nel montaggio e nel ritiro degli infissi, rispetto alla data concordata nel contratto, è superiore a 3 mesi, VIDOK, tenuto conto delle specifiche del processo di produzione, non concede la garanzia di cui alle presenti Condizioni generali di vendita.</w:t>
      </w:r>
    </w:p>
    <w:p w14:paraId="3B9B3F2B" w14:textId="77777777" w:rsidR="00165AC4" w:rsidRPr="00EF3DE2" w:rsidRDefault="00165AC4" w:rsidP="00165AC4">
      <w:pPr>
        <w:jc w:val="both"/>
        <w:rPr>
          <w:rFonts w:ascii="Arial" w:hAnsi="Arial" w:cs="Arial"/>
          <w:sz w:val="15"/>
          <w:szCs w:val="15"/>
          <w:lang w:val="it-IT"/>
        </w:rPr>
      </w:pPr>
    </w:p>
    <w:p w14:paraId="4DD31AAE" w14:textId="7B18A620"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 xml:space="preserve">Gli accordi adottati nel contratto per la realizzazione del progetto per quanto riguarda le dimensioni, le divisioni, l’aspetto, i colori e le funzioni dei prodotti sono considerati concordati con l’Acquirente, a meno che l’Acquirente non segnali nel contratto per la realizzazione del progetto i suoi commenti e desideri. Gli schemi dei prodotti allegati al contratto per la realizzazione del progetto presentano la vista dell’infisso dall’interno. </w:t>
      </w:r>
    </w:p>
    <w:p w14:paraId="36B358AF" w14:textId="77777777" w:rsidR="00165AC4" w:rsidRPr="00EF3DE2" w:rsidRDefault="00165AC4" w:rsidP="00165AC4">
      <w:pPr>
        <w:jc w:val="both"/>
        <w:rPr>
          <w:rFonts w:ascii="Arial" w:hAnsi="Arial" w:cs="Arial"/>
          <w:sz w:val="15"/>
          <w:szCs w:val="15"/>
          <w:lang w:val="it-IT"/>
        </w:rPr>
      </w:pPr>
    </w:p>
    <w:p w14:paraId="195DF264"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Il contratto per la realizzazione del progetto è concluso per la durata dell’oggetto del contratto.</w:t>
      </w:r>
    </w:p>
    <w:p w14:paraId="44289E60" w14:textId="77777777" w:rsidR="00165AC4" w:rsidRPr="00EF3DE2" w:rsidRDefault="00165AC4" w:rsidP="00165AC4">
      <w:pPr>
        <w:jc w:val="both"/>
        <w:rPr>
          <w:rFonts w:ascii="Arial" w:hAnsi="Arial" w:cs="Arial"/>
          <w:sz w:val="15"/>
          <w:szCs w:val="15"/>
          <w:lang w:val="it-IT"/>
        </w:rPr>
      </w:pPr>
    </w:p>
    <w:p w14:paraId="65509D9E"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Se nel corso dei lavori di montaggio o consegna di prodotti vengono generati rifiuti ai sensi della Legga del 14 dicembre 2012 sui rifiuti (G.U.2021.779, ovvero del 2021.04.27), in particolare macerie, finestre o porte usurate, altri rifiuti di costruzione o demolizione, altri elementi dell’edificio staccati a causa del montaggio dei prodotti VIDOK – il loro smaltimento sarà a carico del Cliente, ad eccezione dei rifiuti direttamente derivati da materiali consegnati da VIDOK (fogli, confezione originale dei prodotti ecc.).</w:t>
      </w:r>
    </w:p>
    <w:p w14:paraId="60BBA0F2" w14:textId="77777777" w:rsidR="00165AC4" w:rsidRPr="00EF3DE2" w:rsidRDefault="00165AC4" w:rsidP="00165AC4">
      <w:pPr>
        <w:jc w:val="both"/>
        <w:rPr>
          <w:rFonts w:ascii="Arial" w:hAnsi="Arial" w:cs="Arial"/>
          <w:sz w:val="15"/>
          <w:szCs w:val="15"/>
          <w:lang w:val="it-IT"/>
        </w:rPr>
      </w:pPr>
    </w:p>
    <w:p w14:paraId="191A48FF"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Il Cliente è obbligato a garantire ai lavoratori di VIDOK il trasporto su strada asfaltata al luogo in cui deve essere effettuato il montaggio dei prodotti o al luogo di consegna di tali prodotti (nel caso in cui non è stato presentato l’ordine di montaggio). Un luogo, in cui i lavoratori VIDOK avranno la possibilità di scaricare i prodotti consegnati prima del loro montaggio o di scaricare per consegnare i prodotti al Cliente, non può essere situato a più di 25 metri dalle pareti dell’edificio, in cui deve essere effettuato il montaggio o dal luogo di consegna dei prodotti.</w:t>
      </w:r>
    </w:p>
    <w:p w14:paraId="60479202" w14:textId="77777777" w:rsidR="00165AC4" w:rsidRPr="00EF3DE2" w:rsidRDefault="00165AC4" w:rsidP="00165AC4">
      <w:pPr>
        <w:jc w:val="both"/>
        <w:rPr>
          <w:rFonts w:ascii="Arial" w:hAnsi="Arial" w:cs="Arial"/>
          <w:sz w:val="15"/>
          <w:szCs w:val="15"/>
          <w:lang w:val="it-IT"/>
        </w:rPr>
      </w:pPr>
    </w:p>
    <w:p w14:paraId="34B936C9" w14:textId="77777777" w:rsidR="00165AC4" w:rsidRPr="00EF3DE2" w:rsidRDefault="00165AC4" w:rsidP="00165AC4">
      <w:pPr>
        <w:jc w:val="both"/>
        <w:rPr>
          <w:rFonts w:ascii="Arial" w:hAnsi="Arial" w:cs="Arial"/>
          <w:b/>
          <w:sz w:val="15"/>
          <w:szCs w:val="15"/>
          <w:u w:val="single"/>
          <w:lang w:val="it-IT"/>
        </w:rPr>
      </w:pPr>
      <w:r w:rsidRPr="00EF3DE2">
        <w:rPr>
          <w:rFonts w:ascii="Arial" w:hAnsi="Arial" w:cs="Arial"/>
          <w:b/>
          <w:sz w:val="15"/>
          <w:szCs w:val="15"/>
          <w:u w:val="single"/>
          <w:lang w:val="it-IT"/>
        </w:rPr>
        <w:t>IV. Prezzi e pagamenti:</w:t>
      </w:r>
    </w:p>
    <w:p w14:paraId="4077919D" w14:textId="67121B56"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I prezzi indicati nel contratto per la realizzazione del progetto sono indicati in zloty polacchi e possono inoltre essere indicati in EUR, USD, G</w:t>
      </w:r>
      <w:r w:rsidR="00EF3DE2">
        <w:rPr>
          <w:rFonts w:ascii="Arial" w:hAnsi="Arial" w:cs="Arial"/>
          <w:sz w:val="15"/>
          <w:szCs w:val="15"/>
          <w:lang w:val="it-IT"/>
        </w:rPr>
        <w:t>BP</w:t>
      </w:r>
      <w:r w:rsidRPr="00EF3DE2">
        <w:rPr>
          <w:rFonts w:ascii="Arial" w:hAnsi="Arial" w:cs="Arial"/>
          <w:sz w:val="15"/>
          <w:szCs w:val="15"/>
          <w:lang w:val="it-IT"/>
        </w:rPr>
        <w:t xml:space="preserve">. I prezzi del progetto non includono l’IVA, che viene calcolata dopo l’analisi da parte di VIDOK delle circostanze di un determinato ordine che influiscono sull’aliquota fiscale applicabile. In ogni caso, il prezzo totale comprensivo di IVA sarà dato prima della conclusione del contratto per la realizzazione del progetto. </w:t>
      </w:r>
    </w:p>
    <w:p w14:paraId="461A10A5" w14:textId="77777777" w:rsidR="00165AC4" w:rsidRPr="00EF3DE2" w:rsidRDefault="00165AC4" w:rsidP="00165AC4">
      <w:pPr>
        <w:jc w:val="both"/>
        <w:rPr>
          <w:rFonts w:ascii="Arial" w:hAnsi="Arial" w:cs="Arial"/>
          <w:sz w:val="15"/>
          <w:szCs w:val="15"/>
          <w:lang w:val="it-IT"/>
        </w:rPr>
      </w:pPr>
    </w:p>
    <w:p w14:paraId="70FD7742"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Tutti i prezzi della merce riguardano franco magazzino di VIDOK a Rudna Mała. Qualora la merce debba essere consegnata all’Acquirente nel luogo da lui indicato,egli è tenuto a sostenere le spese di trasporto e consegna nella misura preventivamente concordata.</w:t>
      </w:r>
    </w:p>
    <w:p w14:paraId="46D51FB4" w14:textId="77777777" w:rsidR="00165AC4" w:rsidRPr="00EF3DE2" w:rsidRDefault="00165AC4" w:rsidP="00165AC4">
      <w:pPr>
        <w:jc w:val="both"/>
        <w:rPr>
          <w:rFonts w:ascii="Arial" w:hAnsi="Arial" w:cs="Arial"/>
          <w:sz w:val="15"/>
          <w:szCs w:val="15"/>
          <w:lang w:val="it-IT"/>
        </w:rPr>
      </w:pPr>
      <w:r w:rsidRPr="00EF3DE2">
        <w:rPr>
          <w:rFonts w:ascii="Arial" w:hAnsi="Arial" w:cs="Arial"/>
          <w:sz w:val="15"/>
          <w:szCs w:val="15"/>
          <w:lang w:val="it-IT"/>
        </w:rPr>
        <w:t xml:space="preserve"> </w:t>
      </w:r>
    </w:p>
    <w:p w14:paraId="792E18A0"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Termini e condizioni del pagamento vengono stabiliti nel contratto per la realizzazione del progetto.</w:t>
      </w:r>
    </w:p>
    <w:p w14:paraId="7873A2F7" w14:textId="77777777" w:rsidR="00165AC4" w:rsidRPr="00EF3DE2" w:rsidRDefault="00165AC4" w:rsidP="00165AC4">
      <w:pPr>
        <w:jc w:val="both"/>
        <w:outlineLvl w:val="0"/>
        <w:rPr>
          <w:rFonts w:ascii="Arial" w:hAnsi="Arial" w:cs="Arial"/>
          <w:sz w:val="15"/>
          <w:szCs w:val="15"/>
          <w:lang w:val="it-IT"/>
        </w:rPr>
      </w:pPr>
    </w:p>
    <w:p w14:paraId="073FCCDA"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Qualora, per causa imputabile all’Acquirente non consumatore, la consegna degli infissi sia ritardata rispetto alla date specificata nel presente Contratto, il che comporterà un aumento dei prezzi dei seguenti materiali costitutivi dell’oggetto del contratto, ovvero vetro, acciaio, profilati, accessori, legno, vernici, supporti di montaggio – le parti avviano le trattative al fine di adeguare la remunerazione agli attuali costi di produzione dell’oggetto di contratto.</w:t>
      </w:r>
    </w:p>
    <w:p w14:paraId="35A2890F" w14:textId="77777777" w:rsidR="00165AC4" w:rsidRPr="00EF3DE2" w:rsidRDefault="00165AC4" w:rsidP="00165AC4">
      <w:pPr>
        <w:jc w:val="both"/>
        <w:outlineLvl w:val="0"/>
        <w:rPr>
          <w:rFonts w:ascii="Arial" w:hAnsi="Arial" w:cs="Arial"/>
          <w:sz w:val="15"/>
          <w:szCs w:val="15"/>
          <w:lang w:val="it-IT"/>
        </w:rPr>
      </w:pPr>
    </w:p>
    <w:p w14:paraId="7E1B44ED" w14:textId="3CD7016E" w:rsidR="00165AC4" w:rsidRPr="00EF3DE2" w:rsidRDefault="00165AC4" w:rsidP="001F5C8A">
      <w:pPr>
        <w:rPr>
          <w:rFonts w:ascii="Arial" w:hAnsi="Arial" w:cs="Arial"/>
          <w:b/>
          <w:sz w:val="15"/>
          <w:szCs w:val="15"/>
          <w:u w:val="single"/>
          <w:lang w:val="it-IT"/>
        </w:rPr>
      </w:pPr>
      <w:r w:rsidRPr="00EF3DE2">
        <w:rPr>
          <w:rFonts w:ascii="Arial" w:hAnsi="Arial" w:cs="Arial"/>
          <w:b/>
          <w:sz w:val="15"/>
          <w:szCs w:val="15"/>
          <w:u w:val="single"/>
          <w:lang w:val="it-IT"/>
        </w:rPr>
        <w:t>V. Proprietà:</w:t>
      </w:r>
    </w:p>
    <w:p w14:paraId="773027E3"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Al momento della consegna della marce, all’Acquirente vengono trasferiti tutti i benefici e gli oneri legati alla merce, nonché il rischio di perdita accidentale o il danneggiamento della merce. VIDOK si riserva la proprietà della merce venduta fino al pagamento dell’intero prezzo.</w:t>
      </w:r>
    </w:p>
    <w:p w14:paraId="0D772FF8" w14:textId="77777777" w:rsidR="00165AC4" w:rsidRPr="00EF3DE2" w:rsidRDefault="00165AC4" w:rsidP="00165AC4">
      <w:pPr>
        <w:jc w:val="both"/>
        <w:outlineLvl w:val="0"/>
        <w:rPr>
          <w:rFonts w:ascii="Arial" w:hAnsi="Arial" w:cs="Arial"/>
          <w:sz w:val="15"/>
          <w:szCs w:val="15"/>
          <w:lang w:val="it-IT"/>
        </w:rPr>
      </w:pPr>
    </w:p>
    <w:p w14:paraId="102646D4" w14:textId="77777777" w:rsidR="001F5C8A" w:rsidRDefault="001F5C8A" w:rsidP="00165AC4">
      <w:pPr>
        <w:jc w:val="both"/>
        <w:outlineLvl w:val="0"/>
        <w:rPr>
          <w:rFonts w:ascii="Arial" w:hAnsi="Arial" w:cs="Arial"/>
          <w:b/>
          <w:sz w:val="15"/>
          <w:szCs w:val="15"/>
          <w:u w:val="single"/>
          <w:lang w:val="de-DE"/>
        </w:rPr>
      </w:pPr>
    </w:p>
    <w:p w14:paraId="3D62267D" w14:textId="47620E6B" w:rsidR="001F5C8A" w:rsidRDefault="001F5C8A" w:rsidP="00165AC4">
      <w:pPr>
        <w:jc w:val="both"/>
        <w:outlineLvl w:val="0"/>
        <w:rPr>
          <w:rFonts w:ascii="Arial" w:hAnsi="Arial" w:cs="Arial"/>
          <w:b/>
          <w:sz w:val="15"/>
          <w:szCs w:val="15"/>
          <w:u w:val="single"/>
          <w:lang w:val="de-DE"/>
        </w:rPr>
      </w:pPr>
    </w:p>
    <w:p w14:paraId="17CFEFF2" w14:textId="77777777" w:rsidR="001F5C8A" w:rsidRDefault="001F5C8A" w:rsidP="00165AC4">
      <w:pPr>
        <w:jc w:val="both"/>
        <w:outlineLvl w:val="0"/>
        <w:rPr>
          <w:rFonts w:ascii="Arial" w:hAnsi="Arial" w:cs="Arial"/>
          <w:b/>
          <w:sz w:val="15"/>
          <w:szCs w:val="15"/>
          <w:u w:val="single"/>
          <w:lang w:val="de-DE"/>
        </w:rPr>
      </w:pPr>
    </w:p>
    <w:p w14:paraId="28D0F428" w14:textId="77777777" w:rsidR="001F5C8A" w:rsidRDefault="001F5C8A" w:rsidP="00165AC4">
      <w:pPr>
        <w:jc w:val="both"/>
        <w:outlineLvl w:val="0"/>
        <w:rPr>
          <w:rFonts w:ascii="Arial" w:hAnsi="Arial" w:cs="Arial"/>
          <w:b/>
          <w:sz w:val="15"/>
          <w:szCs w:val="15"/>
          <w:u w:val="single"/>
          <w:lang w:val="de-DE"/>
        </w:rPr>
      </w:pPr>
    </w:p>
    <w:p w14:paraId="14B38E2D" w14:textId="77777777" w:rsidR="001F5C8A" w:rsidRDefault="001F5C8A" w:rsidP="00165AC4">
      <w:pPr>
        <w:jc w:val="both"/>
        <w:outlineLvl w:val="0"/>
        <w:rPr>
          <w:rFonts w:ascii="Arial" w:hAnsi="Arial" w:cs="Arial"/>
          <w:b/>
          <w:sz w:val="15"/>
          <w:szCs w:val="15"/>
          <w:u w:val="single"/>
          <w:lang w:val="de-DE"/>
        </w:rPr>
      </w:pPr>
    </w:p>
    <w:p w14:paraId="3078045A" w14:textId="73335E3F" w:rsidR="00165AC4" w:rsidRPr="00165AC4" w:rsidRDefault="00165AC4" w:rsidP="00165AC4">
      <w:pPr>
        <w:jc w:val="both"/>
        <w:outlineLvl w:val="0"/>
        <w:rPr>
          <w:rFonts w:ascii="Arial" w:hAnsi="Arial" w:cs="Arial"/>
          <w:b/>
          <w:sz w:val="15"/>
          <w:szCs w:val="15"/>
          <w:u w:val="single"/>
          <w:lang w:val="de-DE"/>
        </w:rPr>
      </w:pPr>
      <w:r w:rsidRPr="00165AC4">
        <w:rPr>
          <w:rFonts w:ascii="Arial" w:hAnsi="Arial" w:cs="Arial"/>
          <w:b/>
          <w:sz w:val="15"/>
          <w:szCs w:val="15"/>
          <w:u w:val="single"/>
          <w:lang w:val="de-DE"/>
        </w:rPr>
        <w:lastRenderedPageBreak/>
        <w:t>VI. Garanzia e responsabilità per la qualità:</w:t>
      </w:r>
    </w:p>
    <w:p w14:paraId="074BC093" w14:textId="77777777" w:rsidR="00165AC4" w:rsidRPr="00165AC4" w:rsidRDefault="00165AC4" w:rsidP="00165AC4">
      <w:pPr>
        <w:jc w:val="both"/>
        <w:outlineLvl w:val="0"/>
        <w:rPr>
          <w:rFonts w:ascii="Arial" w:hAnsi="Arial" w:cs="Arial"/>
          <w:sz w:val="15"/>
          <w:szCs w:val="15"/>
          <w:lang w:val="de-DE"/>
        </w:rPr>
      </w:pPr>
      <w:r w:rsidRPr="00165AC4">
        <w:rPr>
          <w:rFonts w:ascii="Arial" w:hAnsi="Arial" w:cs="Arial"/>
          <w:sz w:val="15"/>
          <w:szCs w:val="15"/>
          <w:lang w:val="de-DE"/>
        </w:rPr>
        <w:t>VIDOK concede la garanzia di qualità conformemente alle condizioni generali della garanzia che costituiscono l’allegato al contratto per la realizzazione del progetto, nei termini ivi specificati.</w:t>
      </w:r>
    </w:p>
    <w:p w14:paraId="00276CA5" w14:textId="77777777" w:rsidR="00165AC4" w:rsidRPr="00165AC4" w:rsidRDefault="00165AC4" w:rsidP="00165AC4">
      <w:pPr>
        <w:jc w:val="both"/>
        <w:outlineLvl w:val="0"/>
        <w:rPr>
          <w:rFonts w:ascii="Arial" w:hAnsi="Arial" w:cs="Arial"/>
          <w:sz w:val="15"/>
          <w:szCs w:val="15"/>
          <w:lang w:val="de-DE"/>
        </w:rPr>
      </w:pPr>
    </w:p>
    <w:p w14:paraId="037FB3FC" w14:textId="21B0DD7F" w:rsidR="00165AC4" w:rsidRPr="00165AC4" w:rsidRDefault="00165AC4" w:rsidP="00165AC4">
      <w:pPr>
        <w:jc w:val="both"/>
        <w:outlineLvl w:val="0"/>
        <w:rPr>
          <w:rFonts w:ascii="Arial" w:hAnsi="Arial" w:cs="Arial"/>
          <w:sz w:val="15"/>
          <w:szCs w:val="15"/>
          <w:lang w:val="de-DE"/>
        </w:rPr>
      </w:pPr>
      <w:r w:rsidRPr="00165AC4">
        <w:rPr>
          <w:rFonts w:ascii="Arial" w:hAnsi="Arial" w:cs="Arial"/>
          <w:sz w:val="15"/>
          <w:szCs w:val="15"/>
          <w:lang w:val="de-DE"/>
        </w:rPr>
        <w:t>In caso di eventuale esecuzione difettosa del contratto per la realizzazione del progetto, VIDOK assume la responsabilità nei confronti del Consumatore a titolo della garanzia legale per i difetti, ai sensi della</w:t>
      </w:r>
      <w:r>
        <w:rPr>
          <w:rFonts w:ascii="Arial" w:hAnsi="Arial" w:cs="Arial"/>
          <w:sz w:val="15"/>
          <w:szCs w:val="15"/>
          <w:lang w:val="de-DE"/>
        </w:rPr>
        <w:t xml:space="preserve"> </w:t>
      </w:r>
      <w:r w:rsidRPr="00165AC4">
        <w:rPr>
          <w:rFonts w:ascii="Arial" w:hAnsi="Arial" w:cs="Arial"/>
          <w:sz w:val="15"/>
          <w:szCs w:val="15"/>
          <w:lang w:val="de-DE"/>
        </w:rPr>
        <w:t>Legge del 23 aprile 1964 del Codice civile (ovvero G. U. del 2016 pos. 380 con successive modifiche)</w:t>
      </w:r>
      <w:r>
        <w:rPr>
          <w:rFonts w:ascii="Arial" w:hAnsi="Arial" w:cs="Arial"/>
          <w:sz w:val="15"/>
          <w:szCs w:val="15"/>
          <w:lang w:val="de-DE"/>
        </w:rPr>
        <w:t>.</w:t>
      </w:r>
    </w:p>
    <w:p w14:paraId="55288D4F" w14:textId="77777777" w:rsidR="00165AC4" w:rsidRPr="00165AC4" w:rsidRDefault="00165AC4" w:rsidP="00165AC4">
      <w:pPr>
        <w:jc w:val="both"/>
        <w:outlineLvl w:val="0"/>
        <w:rPr>
          <w:rFonts w:ascii="Arial" w:hAnsi="Arial" w:cs="Arial"/>
          <w:sz w:val="15"/>
          <w:szCs w:val="15"/>
          <w:lang w:val="de-DE"/>
        </w:rPr>
      </w:pPr>
    </w:p>
    <w:p w14:paraId="0FC1F1D8" w14:textId="77777777" w:rsidR="00165AC4" w:rsidRPr="00165AC4" w:rsidRDefault="00165AC4" w:rsidP="00165AC4">
      <w:pPr>
        <w:jc w:val="both"/>
        <w:outlineLvl w:val="0"/>
        <w:rPr>
          <w:rFonts w:ascii="Arial" w:hAnsi="Arial" w:cs="Arial"/>
          <w:sz w:val="15"/>
          <w:szCs w:val="15"/>
          <w:lang w:val="de-DE"/>
        </w:rPr>
      </w:pPr>
      <w:r w:rsidRPr="00165AC4">
        <w:rPr>
          <w:rFonts w:ascii="Arial" w:hAnsi="Arial" w:cs="Arial"/>
          <w:sz w:val="15"/>
          <w:szCs w:val="15"/>
          <w:lang w:val="de-DE"/>
        </w:rPr>
        <w:t>In caso di dubbi, la valutazione dell’qualità dei prodotti viene effettuata sulla base delle linee guida di qualità dei produttori dei singoli componenti. Ciò non esclude e non limita la responsabilità di VIDOK in caso di difetto ai sensi della Legge del 23 aprile 1964 del Codice Civile (ovvero G. U. del 2016 pos. 380 con successive modifiche).</w:t>
      </w:r>
    </w:p>
    <w:p w14:paraId="0A51C42E" w14:textId="192E1314" w:rsidR="00165AC4" w:rsidRPr="00165AC4" w:rsidRDefault="00165AC4" w:rsidP="00165AC4">
      <w:pPr>
        <w:jc w:val="both"/>
        <w:outlineLvl w:val="0"/>
        <w:rPr>
          <w:rFonts w:ascii="Arial" w:hAnsi="Arial" w:cs="Arial"/>
          <w:sz w:val="15"/>
          <w:szCs w:val="15"/>
          <w:lang w:val="de-DE"/>
        </w:rPr>
      </w:pPr>
    </w:p>
    <w:p w14:paraId="7DDFE117" w14:textId="77777777" w:rsidR="00165AC4" w:rsidRPr="00165AC4" w:rsidRDefault="00165AC4" w:rsidP="00165AC4">
      <w:pPr>
        <w:jc w:val="both"/>
        <w:outlineLvl w:val="0"/>
        <w:rPr>
          <w:rFonts w:ascii="Arial" w:hAnsi="Arial" w:cs="Arial"/>
          <w:sz w:val="15"/>
          <w:szCs w:val="15"/>
          <w:lang w:val="de-DE"/>
        </w:rPr>
      </w:pPr>
      <w:r w:rsidRPr="00165AC4">
        <w:rPr>
          <w:rFonts w:ascii="Arial" w:hAnsi="Arial" w:cs="Arial"/>
          <w:sz w:val="15"/>
          <w:szCs w:val="15"/>
          <w:lang w:val="de-DE"/>
        </w:rPr>
        <w:t>È esclusa la responsabilità di VIDOK risultante dalla garanzia nei confronti dei soggetti non Consumatori.</w:t>
      </w:r>
    </w:p>
    <w:p w14:paraId="10CB1B08" w14:textId="77777777" w:rsidR="00165AC4" w:rsidRPr="00165AC4" w:rsidRDefault="00165AC4" w:rsidP="00165AC4">
      <w:pPr>
        <w:jc w:val="both"/>
        <w:outlineLvl w:val="0"/>
        <w:rPr>
          <w:rFonts w:ascii="Arial" w:hAnsi="Arial" w:cs="Arial"/>
          <w:sz w:val="15"/>
          <w:szCs w:val="15"/>
          <w:u w:val="single"/>
          <w:lang w:val="de-DE"/>
        </w:rPr>
      </w:pPr>
    </w:p>
    <w:p w14:paraId="5AD8B621" w14:textId="179E93C0" w:rsidR="00165AC4" w:rsidRPr="00165AC4" w:rsidRDefault="00165AC4" w:rsidP="00165AC4">
      <w:pPr>
        <w:jc w:val="both"/>
        <w:outlineLvl w:val="0"/>
        <w:rPr>
          <w:rFonts w:ascii="Arial" w:hAnsi="Arial" w:cs="Arial"/>
          <w:b/>
          <w:sz w:val="15"/>
          <w:szCs w:val="15"/>
          <w:u w:val="single"/>
          <w:lang w:val="de-DE"/>
        </w:rPr>
      </w:pPr>
      <w:r w:rsidRPr="00165AC4">
        <w:rPr>
          <w:rFonts w:ascii="Arial" w:hAnsi="Arial" w:cs="Arial"/>
          <w:b/>
          <w:sz w:val="15"/>
          <w:szCs w:val="15"/>
          <w:u w:val="single"/>
          <w:lang w:val="de-DE"/>
        </w:rPr>
        <w:t>VII. Reclami:</w:t>
      </w:r>
    </w:p>
    <w:p w14:paraId="46D000FB" w14:textId="77777777" w:rsidR="00165AC4" w:rsidRPr="00165AC4" w:rsidRDefault="00165AC4" w:rsidP="00165AC4">
      <w:pPr>
        <w:jc w:val="both"/>
        <w:outlineLvl w:val="0"/>
        <w:rPr>
          <w:rFonts w:ascii="Arial" w:hAnsi="Arial" w:cs="Arial"/>
          <w:sz w:val="15"/>
          <w:szCs w:val="15"/>
          <w:lang w:val="de-DE"/>
        </w:rPr>
      </w:pPr>
      <w:r w:rsidRPr="00165AC4">
        <w:rPr>
          <w:rFonts w:ascii="Arial" w:hAnsi="Arial" w:cs="Arial"/>
          <w:sz w:val="15"/>
          <w:szCs w:val="15"/>
          <w:lang w:val="de-DE"/>
        </w:rPr>
        <w:t>Il reclamo può essere presentato:</w:t>
      </w:r>
    </w:p>
    <w:p w14:paraId="34C273BA"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a)</w:t>
      </w:r>
      <w:r w:rsidRPr="00EF3DE2">
        <w:rPr>
          <w:rFonts w:ascii="Arial" w:hAnsi="Arial" w:cs="Arial"/>
          <w:sz w:val="15"/>
          <w:szCs w:val="15"/>
          <w:lang w:val="it-IT"/>
        </w:rPr>
        <w:tab/>
        <w:t>per iscritto all’indirizzo: VIDOK Sp. z o.o. ul.  Rudna Mała 75, 36-054 Mrowla  Polonia</w:t>
      </w:r>
    </w:p>
    <w:p w14:paraId="22DE788B"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b)</w:t>
      </w:r>
      <w:r w:rsidRPr="00EF3DE2">
        <w:rPr>
          <w:rFonts w:ascii="Arial" w:hAnsi="Arial" w:cs="Arial"/>
          <w:sz w:val="15"/>
          <w:szCs w:val="15"/>
          <w:lang w:val="it-IT"/>
        </w:rPr>
        <w:tab/>
        <w:t xml:space="preserve">tramite posta elettronica all’indirizzo: serwis@vidok.com </w:t>
      </w:r>
    </w:p>
    <w:p w14:paraId="4BC33B65"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c)</w:t>
      </w:r>
      <w:r w:rsidRPr="00EF3DE2">
        <w:rPr>
          <w:rFonts w:ascii="Arial" w:hAnsi="Arial" w:cs="Arial"/>
          <w:sz w:val="15"/>
          <w:szCs w:val="15"/>
          <w:lang w:val="it-IT"/>
        </w:rPr>
        <w:tab/>
        <w:t>al numero di telefono: +48 17 8595682</w:t>
      </w:r>
    </w:p>
    <w:p w14:paraId="1BCA75CC" w14:textId="77777777" w:rsidR="00165AC4" w:rsidRPr="00EF3DE2" w:rsidRDefault="00165AC4" w:rsidP="00165AC4">
      <w:pPr>
        <w:jc w:val="both"/>
        <w:outlineLvl w:val="0"/>
        <w:rPr>
          <w:rFonts w:ascii="Arial" w:hAnsi="Arial" w:cs="Arial"/>
          <w:sz w:val="15"/>
          <w:szCs w:val="15"/>
          <w:lang w:val="it-IT"/>
        </w:rPr>
      </w:pPr>
    </w:p>
    <w:p w14:paraId="4115E05C"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I reclami saranno esaminati entro 14 giorni dalla data di presentazione. Entro tale termine VIDOK comunicherà all’Acquirente la decisione riguardante l’accettazione o il rigetto del reclamo. Se tale misura è ritenuta necessaria da parte di VIDOK, l’Acquirente dovrebbe mettere a disposizione del dipendente di VIDOK l’oggetto del reclamo al fine di valutare la fondatezza di tale reclamo.</w:t>
      </w:r>
    </w:p>
    <w:p w14:paraId="7F4D0DAC" w14:textId="77777777" w:rsidR="00165AC4" w:rsidRPr="00EF3DE2" w:rsidRDefault="00165AC4" w:rsidP="00165AC4">
      <w:pPr>
        <w:jc w:val="both"/>
        <w:outlineLvl w:val="0"/>
        <w:rPr>
          <w:rFonts w:ascii="Arial" w:hAnsi="Arial" w:cs="Arial"/>
          <w:sz w:val="15"/>
          <w:szCs w:val="15"/>
          <w:lang w:val="it-IT"/>
        </w:rPr>
      </w:pPr>
    </w:p>
    <w:p w14:paraId="4A128109"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 xml:space="preserve">Il reclamo dovrebbe contenere i seguenti dati: nome e cognome/nome dell’impresa dell’Acquirente, dati di contatto della persona che presenta il reclamo, informazioni e circostanze riguardanti l’oggetto del reclamo, in particolare la descrizione del difetto, nonché il luogo e la data del suo verificarsi, nome e tipo della merce, richiesta di reclamo. </w:t>
      </w:r>
    </w:p>
    <w:p w14:paraId="42ED125B" w14:textId="77777777" w:rsidR="00165AC4" w:rsidRPr="00EF3DE2" w:rsidRDefault="00165AC4" w:rsidP="00165AC4">
      <w:pPr>
        <w:jc w:val="both"/>
        <w:outlineLvl w:val="0"/>
        <w:rPr>
          <w:rFonts w:ascii="Arial" w:hAnsi="Arial" w:cs="Arial"/>
          <w:sz w:val="15"/>
          <w:szCs w:val="15"/>
          <w:lang w:val="it-IT"/>
        </w:rPr>
      </w:pPr>
    </w:p>
    <w:p w14:paraId="1BE60FF7" w14:textId="28745F72" w:rsidR="00165AC4" w:rsidRPr="00EF3DE2" w:rsidRDefault="00165AC4" w:rsidP="00165AC4">
      <w:pPr>
        <w:jc w:val="both"/>
        <w:outlineLvl w:val="0"/>
        <w:rPr>
          <w:rFonts w:ascii="Arial" w:hAnsi="Arial" w:cs="Arial"/>
          <w:b/>
          <w:bCs/>
          <w:sz w:val="15"/>
          <w:szCs w:val="15"/>
          <w:u w:val="single"/>
          <w:lang w:val="it-IT"/>
        </w:rPr>
      </w:pPr>
      <w:r w:rsidRPr="00EF3DE2">
        <w:rPr>
          <w:rFonts w:ascii="Arial" w:hAnsi="Arial" w:cs="Arial"/>
          <w:b/>
          <w:bCs/>
          <w:sz w:val="15"/>
          <w:szCs w:val="15"/>
          <w:u w:val="single"/>
          <w:lang w:val="it-IT"/>
        </w:rPr>
        <w:t>VIII. La conclusione del contratto fuori sede</w:t>
      </w:r>
    </w:p>
    <w:p w14:paraId="63FF4794" w14:textId="77777777" w:rsidR="00165AC4" w:rsidRPr="00EF3DE2" w:rsidRDefault="00165AC4" w:rsidP="00165AC4">
      <w:pPr>
        <w:jc w:val="both"/>
        <w:outlineLvl w:val="0"/>
        <w:rPr>
          <w:rFonts w:ascii="Arial" w:hAnsi="Arial" w:cs="Arial"/>
          <w:sz w:val="15"/>
          <w:szCs w:val="15"/>
          <w:lang w:val="it-IT"/>
        </w:rPr>
      </w:pPr>
    </w:p>
    <w:p w14:paraId="5369D23B" w14:textId="77777777" w:rsidR="00165AC4" w:rsidRPr="00EF3DE2" w:rsidRDefault="00165AC4" w:rsidP="00165AC4">
      <w:pPr>
        <w:jc w:val="both"/>
        <w:outlineLvl w:val="0"/>
        <w:rPr>
          <w:rFonts w:ascii="Arial" w:hAnsi="Arial" w:cs="Arial"/>
          <w:sz w:val="15"/>
          <w:szCs w:val="15"/>
          <w:lang w:val="it-IT"/>
        </w:rPr>
      </w:pPr>
      <w:r w:rsidRPr="00EF3DE2">
        <w:rPr>
          <w:rFonts w:ascii="Arial" w:hAnsi="Arial" w:cs="Arial"/>
          <w:sz w:val="15"/>
          <w:szCs w:val="15"/>
          <w:lang w:val="it-IT"/>
        </w:rPr>
        <w:t>Al consumatore non spetta il diritto di recesso da un contratto concluso fuori sede dell’impresa o a distanza, per il fatto che l’oggetto del servizio è un oggetto non prefabbricato, prodotto secondo le specifiche del consumatore o che servono per soddisfare le sue esigenze individuali (art. 38 pt. 3 della Legge del 30 maggio 2014 sui diritti dei consumatori, G.U.2020.287 testo unico del 2020.02.21).</w:t>
      </w:r>
    </w:p>
    <w:p w14:paraId="1DB2F6A1" w14:textId="77777777" w:rsidR="00165AC4" w:rsidRPr="00EF3DE2" w:rsidRDefault="00165AC4" w:rsidP="00165AC4">
      <w:pPr>
        <w:jc w:val="both"/>
        <w:outlineLvl w:val="0"/>
        <w:rPr>
          <w:rFonts w:ascii="Arial" w:hAnsi="Arial" w:cs="Arial"/>
          <w:sz w:val="15"/>
          <w:szCs w:val="15"/>
          <w:lang w:val="it-IT"/>
        </w:rPr>
      </w:pPr>
    </w:p>
    <w:p w14:paraId="75AC461E" w14:textId="64D2506A" w:rsidR="00165AC4" w:rsidRPr="00165AC4" w:rsidRDefault="00165AC4" w:rsidP="00165AC4">
      <w:pPr>
        <w:jc w:val="both"/>
        <w:outlineLvl w:val="0"/>
        <w:rPr>
          <w:rFonts w:ascii="Arial" w:hAnsi="Arial" w:cs="Arial"/>
          <w:b/>
          <w:sz w:val="15"/>
          <w:szCs w:val="15"/>
          <w:u w:val="single"/>
          <w:lang w:val="de-DE"/>
        </w:rPr>
      </w:pPr>
      <w:r>
        <w:rPr>
          <w:rFonts w:ascii="Arial" w:hAnsi="Arial" w:cs="Arial"/>
          <w:b/>
          <w:sz w:val="15"/>
          <w:szCs w:val="15"/>
          <w:u w:val="single"/>
          <w:lang w:val="de-DE"/>
        </w:rPr>
        <w:t>IX</w:t>
      </w:r>
      <w:r w:rsidRPr="00165AC4">
        <w:rPr>
          <w:rFonts w:ascii="Arial" w:hAnsi="Arial" w:cs="Arial"/>
          <w:b/>
          <w:sz w:val="15"/>
          <w:szCs w:val="15"/>
          <w:u w:val="single"/>
          <w:lang w:val="de-DE"/>
        </w:rPr>
        <w:t>. Il diritto in vigore:</w:t>
      </w:r>
    </w:p>
    <w:p w14:paraId="6D0ADF9C" w14:textId="77777777" w:rsidR="00165AC4" w:rsidRPr="00165AC4" w:rsidRDefault="00165AC4" w:rsidP="00165AC4">
      <w:pPr>
        <w:jc w:val="both"/>
        <w:outlineLvl w:val="0"/>
        <w:rPr>
          <w:rFonts w:ascii="Arial" w:hAnsi="Arial" w:cs="Arial"/>
          <w:sz w:val="15"/>
          <w:szCs w:val="15"/>
          <w:lang w:val="de-DE"/>
        </w:rPr>
      </w:pPr>
      <w:r w:rsidRPr="00EF3DE2">
        <w:rPr>
          <w:rFonts w:ascii="Arial" w:hAnsi="Arial" w:cs="Arial"/>
          <w:sz w:val="15"/>
          <w:szCs w:val="15"/>
          <w:lang w:val="it-IT"/>
        </w:rPr>
        <w:t xml:space="preserve">La legge applicabile è la legge polacca. </w:t>
      </w:r>
      <w:r w:rsidRPr="00165AC4">
        <w:rPr>
          <w:rFonts w:ascii="Arial" w:hAnsi="Arial" w:cs="Arial"/>
          <w:sz w:val="15"/>
          <w:szCs w:val="15"/>
          <w:lang w:val="de-DE"/>
        </w:rPr>
        <w:t>La Convenzione delle Nazioni Unite sui contratti di vendita internazionali di beni non si applica. Il Tribunale competente per le controversie derivanti dal contesto o in relazione al contratto per la realizzazione del progetto tra VIDOK e l’imprenditore è il tribunale di Rzeszów.</w:t>
      </w:r>
    </w:p>
    <w:p w14:paraId="55316778" w14:textId="77777777" w:rsidR="00165AC4" w:rsidRPr="00165AC4" w:rsidRDefault="00165AC4" w:rsidP="00165AC4">
      <w:pPr>
        <w:jc w:val="both"/>
        <w:outlineLvl w:val="0"/>
        <w:rPr>
          <w:rFonts w:ascii="Arial" w:hAnsi="Arial" w:cs="Arial"/>
          <w:sz w:val="15"/>
          <w:szCs w:val="15"/>
          <w:lang w:val="de-DE"/>
        </w:rPr>
      </w:pPr>
    </w:p>
    <w:p w14:paraId="635B53EA" w14:textId="77777777" w:rsidR="00165AC4" w:rsidRPr="00165AC4" w:rsidRDefault="00165AC4" w:rsidP="00165AC4">
      <w:pPr>
        <w:jc w:val="both"/>
        <w:outlineLvl w:val="0"/>
        <w:rPr>
          <w:rFonts w:ascii="Arial" w:hAnsi="Arial" w:cs="Arial"/>
          <w:sz w:val="15"/>
          <w:szCs w:val="15"/>
          <w:lang w:val="de-DE"/>
        </w:rPr>
      </w:pPr>
    </w:p>
    <w:p w14:paraId="41AF125F" w14:textId="77777777" w:rsidR="00165AC4" w:rsidRPr="00165AC4" w:rsidRDefault="00165AC4" w:rsidP="00165AC4">
      <w:pPr>
        <w:jc w:val="both"/>
        <w:outlineLvl w:val="0"/>
        <w:rPr>
          <w:rFonts w:ascii="Arial" w:hAnsi="Arial" w:cs="Arial"/>
          <w:sz w:val="15"/>
          <w:szCs w:val="15"/>
          <w:lang w:val="de-DE"/>
        </w:rPr>
      </w:pPr>
    </w:p>
    <w:p w14:paraId="4F2C8EE5" w14:textId="77777777" w:rsidR="00323205" w:rsidRPr="00165AC4" w:rsidRDefault="00323205" w:rsidP="009E56DC">
      <w:pPr>
        <w:jc w:val="both"/>
        <w:outlineLvl w:val="0"/>
        <w:rPr>
          <w:rFonts w:ascii="Arial" w:hAnsi="Arial" w:cs="Arial"/>
          <w:sz w:val="15"/>
          <w:szCs w:val="15"/>
          <w:lang w:val="de-DE"/>
        </w:rPr>
      </w:pPr>
    </w:p>
    <w:sectPr w:rsidR="00323205" w:rsidRPr="00165AC4" w:rsidSect="00462A4D">
      <w:footerReference w:type="default" r:id="rId8"/>
      <w:pgSz w:w="11906" w:h="16838"/>
      <w:pgMar w:top="360" w:right="566" w:bottom="719"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5DE2" w14:textId="77777777" w:rsidR="00BD1662" w:rsidRDefault="00BD1662">
      <w:r>
        <w:separator/>
      </w:r>
    </w:p>
  </w:endnote>
  <w:endnote w:type="continuationSeparator" w:id="0">
    <w:p w14:paraId="5C5C3B91" w14:textId="77777777" w:rsidR="00BD1662" w:rsidRDefault="00BD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7D39" w14:textId="02DC4F47" w:rsidR="00EC5C2E" w:rsidRDefault="00165AC4" w:rsidP="00D216D6">
    <w:pPr>
      <w:jc w:val="center"/>
      <w:outlineLvl w:val="0"/>
      <w:rPr>
        <w:rFonts w:ascii="Arial" w:hAnsi="Arial" w:cs="Arial"/>
        <w:sz w:val="12"/>
        <w:szCs w:val="12"/>
      </w:rPr>
    </w:pPr>
    <w:r>
      <w:rPr>
        <w:rFonts w:ascii="Arial" w:hAnsi="Arial" w:cs="Arial"/>
        <w:sz w:val="12"/>
        <w:szCs w:val="12"/>
      </w:rPr>
      <w:t>F</w:t>
    </w:r>
    <w:r w:rsidR="00D216D6" w:rsidRPr="002904E4">
      <w:rPr>
        <w:rFonts w:ascii="Arial" w:hAnsi="Arial" w:cs="Arial"/>
        <w:sz w:val="12"/>
        <w:szCs w:val="12"/>
      </w:rPr>
      <w:t>-</w:t>
    </w:r>
    <w:r w:rsidR="002904E4" w:rsidRPr="002904E4">
      <w:rPr>
        <w:rFonts w:ascii="Arial" w:hAnsi="Arial" w:cs="Arial"/>
        <w:sz w:val="12"/>
        <w:szCs w:val="12"/>
      </w:rPr>
      <w:t>H</w:t>
    </w:r>
    <w:r w:rsidR="00D216D6" w:rsidRPr="002904E4">
      <w:rPr>
        <w:rFonts w:ascii="Arial" w:hAnsi="Arial" w:cs="Arial"/>
        <w:sz w:val="12"/>
        <w:szCs w:val="12"/>
      </w:rPr>
      <w:t>00</w:t>
    </w:r>
    <w:r w:rsidR="00EC5C2E" w:rsidRPr="002904E4">
      <w:rPr>
        <w:rFonts w:ascii="Arial" w:hAnsi="Arial" w:cs="Arial"/>
        <w:sz w:val="12"/>
        <w:szCs w:val="12"/>
      </w:rPr>
      <w:t>2</w:t>
    </w:r>
    <w:r>
      <w:rPr>
        <w:rFonts w:ascii="Arial" w:hAnsi="Arial" w:cs="Arial"/>
        <w:sz w:val="12"/>
        <w:szCs w:val="12"/>
      </w:rPr>
      <w:t>_IT</w:t>
    </w:r>
  </w:p>
  <w:p w14:paraId="4ADDAB87" w14:textId="202CFB6C" w:rsidR="0019121F" w:rsidRDefault="003948BD" w:rsidP="00D216D6">
    <w:pPr>
      <w:jc w:val="center"/>
      <w:outlineLvl w:val="0"/>
      <w:rPr>
        <w:rFonts w:ascii="Arial" w:hAnsi="Arial" w:cs="Arial"/>
        <w:sz w:val="12"/>
        <w:szCs w:val="12"/>
      </w:rPr>
    </w:pPr>
    <w:r w:rsidRPr="00DE00AB">
      <w:rPr>
        <w:rFonts w:ascii="Arial" w:hAnsi="Arial" w:cs="Arial"/>
        <w:sz w:val="12"/>
        <w:szCs w:val="12"/>
      </w:rPr>
      <w:t xml:space="preserve"> </w:t>
    </w:r>
    <w:r w:rsidR="00165AC4">
      <w:rPr>
        <w:rFonts w:ascii="Arial" w:hAnsi="Arial" w:cs="Arial"/>
        <w:sz w:val="12"/>
        <w:szCs w:val="12"/>
      </w:rPr>
      <w:t>v.</w:t>
    </w:r>
    <w:r w:rsidRPr="00DE00AB">
      <w:rPr>
        <w:rFonts w:ascii="Arial" w:hAnsi="Arial" w:cs="Arial"/>
        <w:sz w:val="12"/>
        <w:szCs w:val="12"/>
      </w:rPr>
      <w:t xml:space="preserve"> „</w:t>
    </w:r>
    <w:r w:rsidR="0019121F">
      <w:rPr>
        <w:rFonts w:ascii="Arial" w:hAnsi="Arial" w:cs="Arial"/>
        <w:sz w:val="12"/>
        <w:szCs w:val="12"/>
      </w:rPr>
      <w:t>0</w:t>
    </w:r>
    <w:r w:rsidR="007E5CA3">
      <w:rPr>
        <w:rFonts w:ascii="Arial" w:hAnsi="Arial" w:cs="Arial"/>
        <w:sz w:val="12"/>
        <w:szCs w:val="12"/>
      </w:rPr>
      <w:t>2</w:t>
    </w:r>
    <w:r w:rsidRPr="00DE00AB">
      <w:rPr>
        <w:rFonts w:ascii="Arial" w:hAnsi="Arial" w:cs="Arial"/>
        <w:sz w:val="12"/>
        <w:szCs w:val="12"/>
      </w:rPr>
      <w:t xml:space="preserve">” </w:t>
    </w:r>
    <w:r w:rsidR="00165AC4">
      <w:rPr>
        <w:rFonts w:ascii="Arial" w:hAnsi="Arial" w:cs="Arial"/>
        <w:sz w:val="12"/>
        <w:szCs w:val="12"/>
      </w:rPr>
      <w:t>del</w:t>
    </w:r>
    <w:r w:rsidRPr="00DE00AB">
      <w:rPr>
        <w:rFonts w:ascii="Arial" w:hAnsi="Arial" w:cs="Arial"/>
        <w:sz w:val="12"/>
        <w:szCs w:val="12"/>
      </w:rPr>
      <w:t xml:space="preserve"> </w:t>
    </w:r>
    <w:r w:rsidR="0019121F">
      <w:rPr>
        <w:rFonts w:ascii="Arial" w:hAnsi="Arial" w:cs="Arial"/>
        <w:sz w:val="12"/>
        <w:szCs w:val="12"/>
      </w:rPr>
      <w:t>01.</w:t>
    </w:r>
    <w:r w:rsidR="00062B7C">
      <w:rPr>
        <w:rFonts w:ascii="Arial" w:hAnsi="Arial" w:cs="Arial"/>
        <w:sz w:val="12"/>
        <w:szCs w:val="12"/>
      </w:rPr>
      <w:t>07</w:t>
    </w:r>
    <w:r w:rsidR="0019121F">
      <w:rPr>
        <w:rFonts w:ascii="Arial" w:hAnsi="Arial" w:cs="Arial"/>
        <w:sz w:val="12"/>
        <w:szCs w:val="12"/>
      </w:rPr>
      <w:t>.20</w:t>
    </w:r>
    <w:r w:rsidR="00062B7C">
      <w:rPr>
        <w:rFonts w:ascii="Arial" w:hAnsi="Arial" w:cs="Arial"/>
        <w:sz w:val="12"/>
        <w:szCs w:val="12"/>
      </w:rPr>
      <w:t>21</w:t>
    </w:r>
    <w:r w:rsidR="00D216D6">
      <w:rPr>
        <w:rFonts w:ascii="Arial" w:hAnsi="Arial" w:cs="Arial"/>
        <w:sz w:val="12"/>
        <w:szCs w:val="12"/>
      </w:rPr>
      <w:t>r</w:t>
    </w:r>
  </w:p>
  <w:p w14:paraId="350A403F" w14:textId="77777777" w:rsidR="003948BD" w:rsidRDefault="003948BD" w:rsidP="00266819">
    <w:pPr>
      <w:jc w:val="right"/>
      <w:outlineLvl w:val="0"/>
      <w:rPr>
        <w:rFonts w:ascii="Arial" w:hAnsi="Arial" w:cs="Arial"/>
        <w:sz w:val="14"/>
        <w:szCs w:val="14"/>
      </w:rPr>
    </w:pPr>
    <w:r>
      <w:rPr>
        <w:rFonts w:ascii="Arial" w:hAnsi="Arial" w:cs="Arial"/>
        <w:sz w:val="14"/>
        <w:szCs w:val="14"/>
      </w:rPr>
      <w:t xml:space="preserve">                                                                                                                                                                                             </w:t>
    </w:r>
  </w:p>
  <w:p w14:paraId="654F816F" w14:textId="77777777" w:rsidR="003948BD" w:rsidRPr="00D85458" w:rsidRDefault="003948BD" w:rsidP="00D216D6">
    <w:pPr>
      <w:jc w:val="center"/>
      <w:outlineLvl w:val="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1143" w14:textId="77777777" w:rsidR="00BD1662" w:rsidRDefault="00BD1662">
      <w:r>
        <w:separator/>
      </w:r>
    </w:p>
  </w:footnote>
  <w:footnote w:type="continuationSeparator" w:id="0">
    <w:p w14:paraId="36B45147" w14:textId="77777777" w:rsidR="00BD1662" w:rsidRDefault="00BD1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16334"/>
    <w:multiLevelType w:val="hybridMultilevel"/>
    <w:tmpl w:val="021A03A6"/>
    <w:lvl w:ilvl="0" w:tplc="AA061AAC">
      <w:start w:val="1"/>
      <w:numFmt w:val="lowerLetter"/>
      <w:lvlText w:val="%1."/>
      <w:lvlJc w:val="righ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C4"/>
    <w:rsid w:val="00010C44"/>
    <w:rsid w:val="0001397F"/>
    <w:rsid w:val="00040897"/>
    <w:rsid w:val="00047A9D"/>
    <w:rsid w:val="00062B7C"/>
    <w:rsid w:val="0006579C"/>
    <w:rsid w:val="00096E9D"/>
    <w:rsid w:val="00097A1F"/>
    <w:rsid w:val="000A253A"/>
    <w:rsid w:val="000A36C4"/>
    <w:rsid w:val="000B5BE3"/>
    <w:rsid w:val="000B5CEC"/>
    <w:rsid w:val="000C15E1"/>
    <w:rsid w:val="000D0F92"/>
    <w:rsid w:val="000E200C"/>
    <w:rsid w:val="000F18D2"/>
    <w:rsid w:val="0010332D"/>
    <w:rsid w:val="001130B2"/>
    <w:rsid w:val="00127157"/>
    <w:rsid w:val="001535CF"/>
    <w:rsid w:val="00157F42"/>
    <w:rsid w:val="00157F59"/>
    <w:rsid w:val="0016255D"/>
    <w:rsid w:val="00165AC4"/>
    <w:rsid w:val="00185793"/>
    <w:rsid w:val="0019028B"/>
    <w:rsid w:val="0019121F"/>
    <w:rsid w:val="001A31E0"/>
    <w:rsid w:val="001A6364"/>
    <w:rsid w:val="001C1307"/>
    <w:rsid w:val="001C5382"/>
    <w:rsid w:val="001D0F4A"/>
    <w:rsid w:val="001D3839"/>
    <w:rsid w:val="001F2B74"/>
    <w:rsid w:val="001F5C8A"/>
    <w:rsid w:val="0022187F"/>
    <w:rsid w:val="00225C04"/>
    <w:rsid w:val="0022698A"/>
    <w:rsid w:val="002356B9"/>
    <w:rsid w:val="002369DC"/>
    <w:rsid w:val="00240461"/>
    <w:rsid w:val="00240F4B"/>
    <w:rsid w:val="00243322"/>
    <w:rsid w:val="00250BDD"/>
    <w:rsid w:val="00265013"/>
    <w:rsid w:val="00266819"/>
    <w:rsid w:val="002729F4"/>
    <w:rsid w:val="002842BC"/>
    <w:rsid w:val="002904E4"/>
    <w:rsid w:val="00291EC3"/>
    <w:rsid w:val="002B3568"/>
    <w:rsid w:val="002B68FC"/>
    <w:rsid w:val="002D2747"/>
    <w:rsid w:val="002E3E11"/>
    <w:rsid w:val="002F276A"/>
    <w:rsid w:val="002F31BF"/>
    <w:rsid w:val="0030650C"/>
    <w:rsid w:val="00310A60"/>
    <w:rsid w:val="00313AD7"/>
    <w:rsid w:val="00313B0C"/>
    <w:rsid w:val="00323205"/>
    <w:rsid w:val="00355037"/>
    <w:rsid w:val="003653E3"/>
    <w:rsid w:val="003665A4"/>
    <w:rsid w:val="00382AE1"/>
    <w:rsid w:val="003918B9"/>
    <w:rsid w:val="003948BD"/>
    <w:rsid w:val="003A45C8"/>
    <w:rsid w:val="003B163C"/>
    <w:rsid w:val="003B3D21"/>
    <w:rsid w:val="003B5FF9"/>
    <w:rsid w:val="003C5457"/>
    <w:rsid w:val="003C770E"/>
    <w:rsid w:val="003D3B5A"/>
    <w:rsid w:val="00406EBB"/>
    <w:rsid w:val="00414797"/>
    <w:rsid w:val="00430982"/>
    <w:rsid w:val="004320E3"/>
    <w:rsid w:val="00432CEF"/>
    <w:rsid w:val="0044049D"/>
    <w:rsid w:val="004428B0"/>
    <w:rsid w:val="004575B4"/>
    <w:rsid w:val="004610F2"/>
    <w:rsid w:val="00462A4D"/>
    <w:rsid w:val="00484CA9"/>
    <w:rsid w:val="00484CE9"/>
    <w:rsid w:val="00485FA2"/>
    <w:rsid w:val="0049220D"/>
    <w:rsid w:val="004A74D5"/>
    <w:rsid w:val="004B00D0"/>
    <w:rsid w:val="004C04CA"/>
    <w:rsid w:val="004C4389"/>
    <w:rsid w:val="004C79FA"/>
    <w:rsid w:val="004F55B6"/>
    <w:rsid w:val="004F6335"/>
    <w:rsid w:val="004F70C0"/>
    <w:rsid w:val="0050250F"/>
    <w:rsid w:val="00504794"/>
    <w:rsid w:val="005049E6"/>
    <w:rsid w:val="00507FB2"/>
    <w:rsid w:val="00546871"/>
    <w:rsid w:val="005566AB"/>
    <w:rsid w:val="00561AEE"/>
    <w:rsid w:val="00573213"/>
    <w:rsid w:val="005919E6"/>
    <w:rsid w:val="00593F4E"/>
    <w:rsid w:val="00597549"/>
    <w:rsid w:val="005A2B77"/>
    <w:rsid w:val="005B19CD"/>
    <w:rsid w:val="005C451B"/>
    <w:rsid w:val="005D37B9"/>
    <w:rsid w:val="005E2933"/>
    <w:rsid w:val="005E3A59"/>
    <w:rsid w:val="005E5209"/>
    <w:rsid w:val="005F31B8"/>
    <w:rsid w:val="0060598B"/>
    <w:rsid w:val="00606FD4"/>
    <w:rsid w:val="00607346"/>
    <w:rsid w:val="006146F9"/>
    <w:rsid w:val="00624A22"/>
    <w:rsid w:val="0062627D"/>
    <w:rsid w:val="006314BD"/>
    <w:rsid w:val="00632999"/>
    <w:rsid w:val="00636E46"/>
    <w:rsid w:val="006539B9"/>
    <w:rsid w:val="00654F6B"/>
    <w:rsid w:val="00666AF8"/>
    <w:rsid w:val="00667D89"/>
    <w:rsid w:val="00670E14"/>
    <w:rsid w:val="006823B5"/>
    <w:rsid w:val="006B1224"/>
    <w:rsid w:val="006B7622"/>
    <w:rsid w:val="006F0B03"/>
    <w:rsid w:val="006F0E17"/>
    <w:rsid w:val="006F39A8"/>
    <w:rsid w:val="00715671"/>
    <w:rsid w:val="00761B92"/>
    <w:rsid w:val="0077101E"/>
    <w:rsid w:val="00773730"/>
    <w:rsid w:val="00776171"/>
    <w:rsid w:val="007911AF"/>
    <w:rsid w:val="00791694"/>
    <w:rsid w:val="00794565"/>
    <w:rsid w:val="0079623E"/>
    <w:rsid w:val="007B33F1"/>
    <w:rsid w:val="007C5C4B"/>
    <w:rsid w:val="007E5CA3"/>
    <w:rsid w:val="007F7DB6"/>
    <w:rsid w:val="008018A2"/>
    <w:rsid w:val="00811243"/>
    <w:rsid w:val="0081660C"/>
    <w:rsid w:val="00826EBC"/>
    <w:rsid w:val="00830953"/>
    <w:rsid w:val="0083468A"/>
    <w:rsid w:val="00844FB1"/>
    <w:rsid w:val="0085376E"/>
    <w:rsid w:val="00854D9A"/>
    <w:rsid w:val="00855482"/>
    <w:rsid w:val="00857622"/>
    <w:rsid w:val="00860472"/>
    <w:rsid w:val="008621C5"/>
    <w:rsid w:val="00863328"/>
    <w:rsid w:val="008675DC"/>
    <w:rsid w:val="0088192D"/>
    <w:rsid w:val="008A1EB5"/>
    <w:rsid w:val="008A7960"/>
    <w:rsid w:val="008B0ED7"/>
    <w:rsid w:val="008B363F"/>
    <w:rsid w:val="008B429A"/>
    <w:rsid w:val="008B7CA9"/>
    <w:rsid w:val="008D29C3"/>
    <w:rsid w:val="008F650F"/>
    <w:rsid w:val="00904EB3"/>
    <w:rsid w:val="00920312"/>
    <w:rsid w:val="00930642"/>
    <w:rsid w:val="0093380F"/>
    <w:rsid w:val="0094594F"/>
    <w:rsid w:val="009619B7"/>
    <w:rsid w:val="00966D7F"/>
    <w:rsid w:val="00987C71"/>
    <w:rsid w:val="009923D7"/>
    <w:rsid w:val="009934A1"/>
    <w:rsid w:val="009A2A3C"/>
    <w:rsid w:val="009A78E7"/>
    <w:rsid w:val="009C38DD"/>
    <w:rsid w:val="009C3E65"/>
    <w:rsid w:val="009C6748"/>
    <w:rsid w:val="009C7984"/>
    <w:rsid w:val="009D7E5A"/>
    <w:rsid w:val="009E0623"/>
    <w:rsid w:val="009E2BCF"/>
    <w:rsid w:val="009E56DC"/>
    <w:rsid w:val="00A01889"/>
    <w:rsid w:val="00A26507"/>
    <w:rsid w:val="00A40649"/>
    <w:rsid w:val="00A45C9E"/>
    <w:rsid w:val="00A7547E"/>
    <w:rsid w:val="00A77783"/>
    <w:rsid w:val="00A843E1"/>
    <w:rsid w:val="00AB2204"/>
    <w:rsid w:val="00AB2684"/>
    <w:rsid w:val="00AC1F26"/>
    <w:rsid w:val="00AC5F85"/>
    <w:rsid w:val="00AC6B8B"/>
    <w:rsid w:val="00AD7EB0"/>
    <w:rsid w:val="00AD7F87"/>
    <w:rsid w:val="00AF38F1"/>
    <w:rsid w:val="00B013EA"/>
    <w:rsid w:val="00B134C3"/>
    <w:rsid w:val="00B16542"/>
    <w:rsid w:val="00B21F7E"/>
    <w:rsid w:val="00B55806"/>
    <w:rsid w:val="00B57A60"/>
    <w:rsid w:val="00B64105"/>
    <w:rsid w:val="00B67FEC"/>
    <w:rsid w:val="00B71211"/>
    <w:rsid w:val="00B82AA6"/>
    <w:rsid w:val="00B93554"/>
    <w:rsid w:val="00B95C67"/>
    <w:rsid w:val="00BA3107"/>
    <w:rsid w:val="00BA3748"/>
    <w:rsid w:val="00BB086C"/>
    <w:rsid w:val="00BB64E2"/>
    <w:rsid w:val="00BB7FF2"/>
    <w:rsid w:val="00BC1C7D"/>
    <w:rsid w:val="00BC2776"/>
    <w:rsid w:val="00BD1662"/>
    <w:rsid w:val="00BE057B"/>
    <w:rsid w:val="00BE60EC"/>
    <w:rsid w:val="00C068F9"/>
    <w:rsid w:val="00C26D37"/>
    <w:rsid w:val="00C31D25"/>
    <w:rsid w:val="00C444BD"/>
    <w:rsid w:val="00C45295"/>
    <w:rsid w:val="00C609E6"/>
    <w:rsid w:val="00C81257"/>
    <w:rsid w:val="00C838E4"/>
    <w:rsid w:val="00C9328C"/>
    <w:rsid w:val="00C96A66"/>
    <w:rsid w:val="00CD35F7"/>
    <w:rsid w:val="00CD6AA8"/>
    <w:rsid w:val="00CF7ED7"/>
    <w:rsid w:val="00D137E7"/>
    <w:rsid w:val="00D16AB9"/>
    <w:rsid w:val="00D170E0"/>
    <w:rsid w:val="00D212F1"/>
    <w:rsid w:val="00D216D6"/>
    <w:rsid w:val="00D4161B"/>
    <w:rsid w:val="00D42AE7"/>
    <w:rsid w:val="00D637EA"/>
    <w:rsid w:val="00D70F9E"/>
    <w:rsid w:val="00D83FEF"/>
    <w:rsid w:val="00D85458"/>
    <w:rsid w:val="00D9173C"/>
    <w:rsid w:val="00D92170"/>
    <w:rsid w:val="00DA493D"/>
    <w:rsid w:val="00DC1142"/>
    <w:rsid w:val="00DC3ACF"/>
    <w:rsid w:val="00DE00AB"/>
    <w:rsid w:val="00DE4652"/>
    <w:rsid w:val="00E1399E"/>
    <w:rsid w:val="00E13EB7"/>
    <w:rsid w:val="00E236C7"/>
    <w:rsid w:val="00E326A4"/>
    <w:rsid w:val="00E4259F"/>
    <w:rsid w:val="00E75F24"/>
    <w:rsid w:val="00E834D5"/>
    <w:rsid w:val="00E84219"/>
    <w:rsid w:val="00EC1507"/>
    <w:rsid w:val="00EC5C2E"/>
    <w:rsid w:val="00ED6495"/>
    <w:rsid w:val="00EF2B3C"/>
    <w:rsid w:val="00EF3DE2"/>
    <w:rsid w:val="00F1020E"/>
    <w:rsid w:val="00F20ABC"/>
    <w:rsid w:val="00F33DFD"/>
    <w:rsid w:val="00F34CB6"/>
    <w:rsid w:val="00F36F19"/>
    <w:rsid w:val="00F418BE"/>
    <w:rsid w:val="00F41DFF"/>
    <w:rsid w:val="00F43436"/>
    <w:rsid w:val="00F43C96"/>
    <w:rsid w:val="00F4448F"/>
    <w:rsid w:val="00F45BF8"/>
    <w:rsid w:val="00F45ED5"/>
    <w:rsid w:val="00F508A9"/>
    <w:rsid w:val="00F62A91"/>
    <w:rsid w:val="00F67987"/>
    <w:rsid w:val="00F77CFA"/>
    <w:rsid w:val="00F82F3B"/>
    <w:rsid w:val="00F90108"/>
    <w:rsid w:val="00FA629E"/>
    <w:rsid w:val="00FA70D3"/>
    <w:rsid w:val="00FC2099"/>
    <w:rsid w:val="00FD2B94"/>
    <w:rsid w:val="00FD76E0"/>
    <w:rsid w:val="00FE2DF5"/>
    <w:rsid w:val="00FF5610"/>
    <w:rsid w:val="00FF7C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D14CB"/>
  <w15:docId w15:val="{639FC5BD-175A-4D5A-98BE-15C3BE5D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29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19028B"/>
    <w:rPr>
      <w:rFonts w:ascii="Tahoma" w:hAnsi="Tahoma" w:cs="Tahoma"/>
      <w:sz w:val="16"/>
      <w:szCs w:val="16"/>
    </w:rPr>
  </w:style>
  <w:style w:type="character" w:customStyle="1" w:styleId="TekstdymkaZnak">
    <w:name w:val="Tekst dymka Znak"/>
    <w:link w:val="Tekstdymka"/>
    <w:uiPriority w:val="99"/>
    <w:semiHidden/>
    <w:rsid w:val="00EB238D"/>
    <w:rPr>
      <w:sz w:val="0"/>
      <w:szCs w:val="0"/>
    </w:rPr>
  </w:style>
  <w:style w:type="paragraph" w:customStyle="1" w:styleId="Plandokumentu">
    <w:name w:val="Plan dokumentu"/>
    <w:basedOn w:val="Normalny"/>
    <w:link w:val="PlandokumentuZnak"/>
    <w:uiPriority w:val="99"/>
    <w:semiHidden/>
    <w:rsid w:val="001D0F4A"/>
    <w:pPr>
      <w:shd w:val="clear" w:color="auto" w:fill="000080"/>
    </w:pPr>
    <w:rPr>
      <w:rFonts w:ascii="Tahoma" w:hAnsi="Tahoma" w:cs="Tahoma"/>
      <w:sz w:val="20"/>
      <w:szCs w:val="20"/>
    </w:rPr>
  </w:style>
  <w:style w:type="character" w:customStyle="1" w:styleId="PlandokumentuZnak">
    <w:name w:val="Plan dokumentu Znak"/>
    <w:link w:val="Plandokumentu"/>
    <w:uiPriority w:val="99"/>
    <w:semiHidden/>
    <w:rsid w:val="00EB238D"/>
    <w:rPr>
      <w:sz w:val="0"/>
      <w:szCs w:val="0"/>
    </w:rPr>
  </w:style>
  <w:style w:type="paragraph" w:styleId="Nagwek">
    <w:name w:val="header"/>
    <w:basedOn w:val="Normalny"/>
    <w:link w:val="NagwekZnak"/>
    <w:uiPriority w:val="99"/>
    <w:rsid w:val="00D85458"/>
    <w:pPr>
      <w:tabs>
        <w:tab w:val="center" w:pos="4536"/>
        <w:tab w:val="right" w:pos="9072"/>
      </w:tabs>
    </w:pPr>
  </w:style>
  <w:style w:type="character" w:customStyle="1" w:styleId="NagwekZnak">
    <w:name w:val="Nagłówek Znak"/>
    <w:link w:val="Nagwek"/>
    <w:uiPriority w:val="99"/>
    <w:semiHidden/>
    <w:rsid w:val="00EB238D"/>
    <w:rPr>
      <w:sz w:val="24"/>
      <w:szCs w:val="24"/>
    </w:rPr>
  </w:style>
  <w:style w:type="paragraph" w:styleId="Stopka">
    <w:name w:val="footer"/>
    <w:basedOn w:val="Normalny"/>
    <w:link w:val="StopkaZnak"/>
    <w:uiPriority w:val="99"/>
    <w:rsid w:val="00D85458"/>
    <w:pPr>
      <w:tabs>
        <w:tab w:val="center" w:pos="4536"/>
        <w:tab w:val="right" w:pos="9072"/>
      </w:tabs>
    </w:pPr>
  </w:style>
  <w:style w:type="character" w:customStyle="1" w:styleId="StopkaZnak">
    <w:name w:val="Stopka Znak"/>
    <w:link w:val="Stopka"/>
    <w:uiPriority w:val="99"/>
    <w:semiHidden/>
    <w:rsid w:val="00EB238D"/>
    <w:rPr>
      <w:sz w:val="24"/>
      <w:szCs w:val="24"/>
    </w:rPr>
  </w:style>
  <w:style w:type="character" w:styleId="Odwoaniedokomentarza">
    <w:name w:val="annotation reference"/>
    <w:uiPriority w:val="99"/>
    <w:semiHidden/>
    <w:unhideWhenUsed/>
    <w:rsid w:val="006F0B03"/>
    <w:rPr>
      <w:sz w:val="16"/>
      <w:szCs w:val="16"/>
    </w:rPr>
  </w:style>
  <w:style w:type="paragraph" w:styleId="Tekstkomentarza">
    <w:name w:val="annotation text"/>
    <w:basedOn w:val="Normalny"/>
    <w:link w:val="TekstkomentarzaZnak"/>
    <w:uiPriority w:val="99"/>
    <w:semiHidden/>
    <w:unhideWhenUsed/>
    <w:rsid w:val="006F0B03"/>
    <w:rPr>
      <w:sz w:val="20"/>
      <w:szCs w:val="20"/>
    </w:rPr>
  </w:style>
  <w:style w:type="character" w:customStyle="1" w:styleId="TekstkomentarzaZnak">
    <w:name w:val="Tekst komentarza Znak"/>
    <w:link w:val="Tekstkomentarza"/>
    <w:uiPriority w:val="99"/>
    <w:semiHidden/>
    <w:rsid w:val="006F0B03"/>
    <w:rPr>
      <w:sz w:val="20"/>
      <w:szCs w:val="20"/>
    </w:rPr>
  </w:style>
  <w:style w:type="paragraph" w:styleId="Tematkomentarza">
    <w:name w:val="annotation subject"/>
    <w:basedOn w:val="Tekstkomentarza"/>
    <w:next w:val="Tekstkomentarza"/>
    <w:link w:val="TematkomentarzaZnak"/>
    <w:uiPriority w:val="99"/>
    <w:semiHidden/>
    <w:unhideWhenUsed/>
    <w:rsid w:val="006F0B03"/>
    <w:rPr>
      <w:b/>
      <w:bCs/>
    </w:rPr>
  </w:style>
  <w:style w:type="character" w:customStyle="1" w:styleId="TematkomentarzaZnak">
    <w:name w:val="Temat komentarza Znak"/>
    <w:link w:val="Tematkomentarza"/>
    <w:uiPriority w:val="99"/>
    <w:semiHidden/>
    <w:rsid w:val="006F0B03"/>
    <w:rPr>
      <w:b/>
      <w:bCs/>
      <w:sz w:val="20"/>
      <w:szCs w:val="20"/>
    </w:rPr>
  </w:style>
  <w:style w:type="paragraph" w:styleId="Poprawka">
    <w:name w:val="Revision"/>
    <w:hidden/>
    <w:uiPriority w:val="99"/>
    <w:semiHidden/>
    <w:rsid w:val="007911AF"/>
    <w:rPr>
      <w:sz w:val="24"/>
      <w:szCs w:val="24"/>
    </w:rPr>
  </w:style>
  <w:style w:type="paragraph" w:styleId="Akapitzlist">
    <w:name w:val="List Paragraph"/>
    <w:basedOn w:val="Normalny"/>
    <w:uiPriority w:val="34"/>
    <w:qFormat/>
    <w:rsid w:val="009C6748"/>
    <w:pPr>
      <w:ind w:left="720"/>
      <w:contextualSpacing/>
    </w:pPr>
  </w:style>
  <w:style w:type="character" w:styleId="Tekstzastpczy">
    <w:name w:val="Placeholder Text"/>
    <w:basedOn w:val="Domylnaczcionkaakapitu"/>
    <w:uiPriority w:val="99"/>
    <w:semiHidden/>
    <w:rsid w:val="00654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640">
      <w:bodyDiv w:val="1"/>
      <w:marLeft w:val="0"/>
      <w:marRight w:val="0"/>
      <w:marTop w:val="0"/>
      <w:marBottom w:val="0"/>
      <w:divBdr>
        <w:top w:val="none" w:sz="0" w:space="0" w:color="auto"/>
        <w:left w:val="none" w:sz="0" w:space="0" w:color="auto"/>
        <w:bottom w:val="none" w:sz="0" w:space="0" w:color="auto"/>
        <w:right w:val="none" w:sz="0" w:space="0" w:color="auto"/>
      </w:divBdr>
      <w:divsChild>
        <w:div w:id="666633712">
          <w:marLeft w:val="0"/>
          <w:marRight w:val="0"/>
          <w:marTop w:val="0"/>
          <w:marBottom w:val="0"/>
          <w:divBdr>
            <w:top w:val="none" w:sz="0" w:space="0" w:color="auto"/>
            <w:left w:val="none" w:sz="0" w:space="0" w:color="auto"/>
            <w:bottom w:val="none" w:sz="0" w:space="0" w:color="auto"/>
            <w:right w:val="none" w:sz="0" w:space="0" w:color="auto"/>
          </w:divBdr>
        </w:div>
        <w:div w:id="1325012042">
          <w:marLeft w:val="0"/>
          <w:marRight w:val="0"/>
          <w:marTop w:val="0"/>
          <w:marBottom w:val="0"/>
          <w:divBdr>
            <w:top w:val="none" w:sz="0" w:space="0" w:color="auto"/>
            <w:left w:val="none" w:sz="0" w:space="0" w:color="auto"/>
            <w:bottom w:val="none" w:sz="0" w:space="0" w:color="auto"/>
            <w:right w:val="none" w:sz="0" w:space="0" w:color="auto"/>
          </w:divBdr>
        </w:div>
        <w:div w:id="1642078697">
          <w:marLeft w:val="0"/>
          <w:marRight w:val="0"/>
          <w:marTop w:val="0"/>
          <w:marBottom w:val="0"/>
          <w:divBdr>
            <w:top w:val="none" w:sz="0" w:space="0" w:color="auto"/>
            <w:left w:val="none" w:sz="0" w:space="0" w:color="auto"/>
            <w:bottom w:val="none" w:sz="0" w:space="0" w:color="auto"/>
            <w:right w:val="none" w:sz="0" w:space="0" w:color="auto"/>
          </w:divBdr>
        </w:div>
      </w:divsChild>
    </w:div>
    <w:div w:id="194999176">
      <w:bodyDiv w:val="1"/>
      <w:marLeft w:val="0"/>
      <w:marRight w:val="0"/>
      <w:marTop w:val="0"/>
      <w:marBottom w:val="0"/>
      <w:divBdr>
        <w:top w:val="none" w:sz="0" w:space="0" w:color="auto"/>
        <w:left w:val="none" w:sz="0" w:space="0" w:color="auto"/>
        <w:bottom w:val="none" w:sz="0" w:space="0" w:color="auto"/>
        <w:right w:val="none" w:sz="0" w:space="0" w:color="auto"/>
      </w:divBdr>
      <w:divsChild>
        <w:div w:id="2034771145">
          <w:marLeft w:val="0"/>
          <w:marRight w:val="0"/>
          <w:marTop w:val="0"/>
          <w:marBottom w:val="0"/>
          <w:divBdr>
            <w:top w:val="none" w:sz="0" w:space="0" w:color="auto"/>
            <w:left w:val="none" w:sz="0" w:space="0" w:color="auto"/>
            <w:bottom w:val="none" w:sz="0" w:space="0" w:color="auto"/>
            <w:right w:val="none" w:sz="0" w:space="0" w:color="auto"/>
          </w:divBdr>
        </w:div>
        <w:div w:id="1323116367">
          <w:marLeft w:val="0"/>
          <w:marRight w:val="0"/>
          <w:marTop w:val="0"/>
          <w:marBottom w:val="0"/>
          <w:divBdr>
            <w:top w:val="none" w:sz="0" w:space="0" w:color="auto"/>
            <w:left w:val="none" w:sz="0" w:space="0" w:color="auto"/>
            <w:bottom w:val="none" w:sz="0" w:space="0" w:color="auto"/>
            <w:right w:val="none" w:sz="0" w:space="0" w:color="auto"/>
          </w:divBdr>
        </w:div>
        <w:div w:id="100951417">
          <w:marLeft w:val="0"/>
          <w:marRight w:val="0"/>
          <w:marTop w:val="0"/>
          <w:marBottom w:val="0"/>
          <w:divBdr>
            <w:top w:val="none" w:sz="0" w:space="0" w:color="auto"/>
            <w:left w:val="none" w:sz="0" w:space="0" w:color="auto"/>
            <w:bottom w:val="none" w:sz="0" w:space="0" w:color="auto"/>
            <w:right w:val="none" w:sz="0" w:space="0" w:color="auto"/>
          </w:divBdr>
        </w:div>
      </w:divsChild>
    </w:div>
    <w:div w:id="1014839984">
      <w:bodyDiv w:val="1"/>
      <w:marLeft w:val="0"/>
      <w:marRight w:val="0"/>
      <w:marTop w:val="0"/>
      <w:marBottom w:val="0"/>
      <w:divBdr>
        <w:top w:val="none" w:sz="0" w:space="0" w:color="auto"/>
        <w:left w:val="none" w:sz="0" w:space="0" w:color="auto"/>
        <w:bottom w:val="none" w:sz="0" w:space="0" w:color="auto"/>
        <w:right w:val="none" w:sz="0" w:space="0" w:color="auto"/>
      </w:divBdr>
    </w:div>
    <w:div w:id="1489634289">
      <w:bodyDiv w:val="1"/>
      <w:marLeft w:val="0"/>
      <w:marRight w:val="0"/>
      <w:marTop w:val="0"/>
      <w:marBottom w:val="0"/>
      <w:divBdr>
        <w:top w:val="none" w:sz="0" w:space="0" w:color="auto"/>
        <w:left w:val="none" w:sz="0" w:space="0" w:color="auto"/>
        <w:bottom w:val="none" w:sz="0" w:space="0" w:color="auto"/>
        <w:right w:val="none" w:sz="0" w:space="0" w:color="auto"/>
      </w:divBdr>
    </w:div>
    <w:div w:id="18408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Karolina\Desktop\T&#321;UMACZENIA\OWS\F-H002%20OWS%20VIDOK%2001-07-2021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368D-7211-474B-AC38-B43D302D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F-H002 OWS VIDOK 01-07-2021r.dotx</Template>
  <TotalTime>2</TotalTime>
  <Pages>1</Pages>
  <Words>1539</Words>
  <Characters>9235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Temat : umowa z PTC</vt:lpstr>
    </vt:vector>
  </TitlesOfParts>
  <Company>South Hell</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Temat : umowa z PTC</dc:title>
  <dc:creator>Karolina Rogala</dc:creator>
  <cp:lastModifiedBy>Justyna Depa</cp:lastModifiedBy>
  <cp:revision>3</cp:revision>
  <cp:lastPrinted>2021-07-27T12:32:00Z</cp:lastPrinted>
  <dcterms:created xsi:type="dcterms:W3CDTF">2021-08-11T07:14:00Z</dcterms:created>
  <dcterms:modified xsi:type="dcterms:W3CDTF">2021-08-11T07:14:00Z</dcterms:modified>
</cp:coreProperties>
</file>